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8DEBB" w14:textId="7407FFF6" w:rsidR="00160DA5" w:rsidRPr="00030BA5" w:rsidRDefault="008002E6" w:rsidP="00030BA5">
      <w:pPr>
        <w:spacing w:afterLines="50"/>
        <w:ind w:left="1988" w:hanging="1988"/>
        <w:rPr>
          <w:rFonts w:ascii="Arial" w:eastAsiaTheme="minorEastAsia" w:hAnsi="Arial" w:cs="Arial"/>
          <w:b/>
          <w:bCs/>
          <w:sz w:val="28"/>
          <w:lang w:eastAsia="zh-CN"/>
        </w:rPr>
      </w:pPr>
      <w:bookmarkStart w:id="0" w:name="_Hlk51071705"/>
      <w:r w:rsidRPr="008002E6">
        <w:rPr>
          <w:rFonts w:ascii="Arial" w:eastAsia="MS Mincho" w:hAnsi="Arial" w:cs="Arial"/>
          <w:b/>
          <w:bCs/>
          <w:sz w:val="28"/>
          <w:lang w:eastAsia="ja-JP"/>
        </w:rPr>
        <w:t>3GPP TSG-RAN WG2 Meeting #11</w:t>
      </w:r>
      <w:r w:rsidR="00292F74">
        <w:rPr>
          <w:rFonts w:ascii="Arial" w:eastAsia="MS Mincho" w:hAnsi="Arial" w:cs="Arial"/>
          <w:b/>
          <w:bCs/>
          <w:sz w:val="28"/>
          <w:lang w:eastAsia="ja-JP"/>
        </w:rPr>
        <w:t>4</w:t>
      </w:r>
      <w:r w:rsidRPr="008002E6">
        <w:rPr>
          <w:rFonts w:ascii="Arial" w:eastAsia="MS Mincho" w:hAnsi="Arial" w:cs="Arial"/>
          <w:b/>
          <w:bCs/>
          <w:sz w:val="28"/>
          <w:lang w:eastAsia="ja-JP"/>
        </w:rPr>
        <w:t xml:space="preserve"> electronic</w:t>
      </w:r>
      <w:r w:rsidR="00160DA5" w:rsidRPr="00EC5CCF">
        <w:rPr>
          <w:rFonts w:ascii="Arial" w:eastAsia="MS Mincho" w:hAnsi="Arial" w:cs="Arial"/>
          <w:b/>
          <w:bCs/>
          <w:sz w:val="28"/>
          <w:lang w:eastAsia="ja-JP"/>
        </w:rPr>
        <w:tab/>
      </w:r>
      <w:r w:rsidR="00160DA5" w:rsidRPr="00EC5CCF">
        <w:rPr>
          <w:rFonts w:ascii="Arial" w:eastAsia="MS Mincho" w:hAnsi="Arial" w:cs="Arial"/>
          <w:b/>
          <w:bCs/>
          <w:sz w:val="28"/>
          <w:lang w:eastAsia="ja-JP"/>
        </w:rPr>
        <w:tab/>
      </w:r>
      <w:r w:rsidR="00160DA5" w:rsidRPr="00EC5CCF">
        <w:rPr>
          <w:rFonts w:ascii="Arial" w:eastAsia="MS Mincho" w:hAnsi="Arial" w:cs="Arial"/>
          <w:b/>
          <w:bCs/>
          <w:sz w:val="28"/>
          <w:lang w:eastAsia="ja-JP"/>
        </w:rPr>
        <w:tab/>
        <w:t xml:space="preserve">      </w:t>
      </w:r>
      <w:r w:rsidR="00FF5B20" w:rsidRPr="00FF5B20">
        <w:rPr>
          <w:rFonts w:ascii="Arial" w:eastAsia="MS Mincho" w:hAnsi="Arial" w:cs="Arial"/>
          <w:b/>
          <w:bCs/>
          <w:sz w:val="28"/>
          <w:lang w:eastAsia="ja-JP"/>
        </w:rPr>
        <w:t>R2-2105401</w:t>
      </w:r>
      <w:r w:rsidR="00E32E4D" w:rsidRPr="00E32E4D">
        <w:rPr>
          <w:rFonts w:ascii="Arial" w:eastAsia="MS Mincho" w:hAnsi="Arial" w:cs="Arial"/>
          <w:b/>
          <w:bCs/>
          <w:sz w:val="28"/>
          <w:highlight w:val="yellow"/>
          <w:lang w:eastAsia="ja-JP"/>
        </w:rPr>
        <w:t xml:space="preserve"> </w:t>
      </w:r>
    </w:p>
    <w:bookmarkEnd w:id="0"/>
    <w:p w14:paraId="1E15AD43" w14:textId="16B2FFCF" w:rsidR="00160DA5" w:rsidRPr="00EC5CCF" w:rsidRDefault="008002E6" w:rsidP="00030BA5">
      <w:pPr>
        <w:tabs>
          <w:tab w:val="center" w:pos="4536"/>
          <w:tab w:val="right" w:pos="9072"/>
        </w:tabs>
        <w:spacing w:afterLines="50"/>
        <w:rPr>
          <w:rFonts w:ascii="Arial" w:eastAsia="MS Mincho" w:hAnsi="Arial" w:cs="Arial"/>
          <w:b/>
          <w:bCs/>
          <w:sz w:val="28"/>
          <w:lang w:eastAsia="ja-JP"/>
        </w:rPr>
      </w:pPr>
      <w:r w:rsidRPr="008002E6">
        <w:rPr>
          <w:rFonts w:ascii="Arial" w:eastAsia="MS Mincho" w:hAnsi="Arial" w:cs="Arial"/>
          <w:b/>
          <w:bCs/>
          <w:sz w:val="28"/>
          <w:lang w:eastAsia="ja-JP"/>
        </w:rPr>
        <w:t xml:space="preserve">Online, </w:t>
      </w:r>
      <w:r w:rsidR="00292F74">
        <w:rPr>
          <w:rFonts w:ascii="Arial" w:eastAsia="MS Mincho" w:hAnsi="Arial" w:cs="Arial"/>
          <w:b/>
          <w:bCs/>
          <w:sz w:val="28"/>
          <w:lang w:eastAsia="ja-JP"/>
        </w:rPr>
        <w:t>May</w:t>
      </w:r>
      <w:r w:rsidRPr="008002E6">
        <w:rPr>
          <w:rFonts w:ascii="Arial" w:eastAsia="MS Mincho" w:hAnsi="Arial" w:cs="Arial"/>
          <w:b/>
          <w:bCs/>
          <w:sz w:val="28"/>
          <w:lang w:eastAsia="ja-JP"/>
        </w:rPr>
        <w:t xml:space="preserve"> 1</w:t>
      </w:r>
      <w:r w:rsidR="00292F74">
        <w:rPr>
          <w:rFonts w:ascii="Arial" w:eastAsia="MS Mincho" w:hAnsi="Arial" w:cs="Arial"/>
          <w:b/>
          <w:bCs/>
          <w:sz w:val="28"/>
          <w:lang w:eastAsia="ja-JP"/>
        </w:rPr>
        <w:t>9</w:t>
      </w:r>
      <w:r w:rsidRPr="008002E6">
        <w:rPr>
          <w:rFonts w:ascii="Arial" w:eastAsia="MS Mincho" w:hAnsi="Arial" w:cs="Arial"/>
          <w:b/>
          <w:bCs/>
          <w:sz w:val="28"/>
          <w:lang w:eastAsia="ja-JP"/>
        </w:rPr>
        <w:t xml:space="preserve"> –</w:t>
      </w:r>
      <w:r w:rsidR="00292F74">
        <w:rPr>
          <w:rFonts w:ascii="Arial" w:eastAsia="MS Mincho" w:hAnsi="Arial" w:cs="Arial"/>
          <w:b/>
          <w:bCs/>
          <w:sz w:val="28"/>
          <w:lang w:eastAsia="ja-JP"/>
        </w:rPr>
        <w:t>May</w:t>
      </w:r>
      <w:r w:rsidRPr="008002E6">
        <w:rPr>
          <w:rFonts w:ascii="Arial" w:eastAsia="MS Mincho" w:hAnsi="Arial" w:cs="Arial"/>
          <w:b/>
          <w:bCs/>
          <w:sz w:val="28"/>
          <w:lang w:eastAsia="ja-JP"/>
        </w:rPr>
        <w:t xml:space="preserve"> 2</w:t>
      </w:r>
      <w:r w:rsidR="00292F74">
        <w:rPr>
          <w:rFonts w:ascii="Arial" w:eastAsia="MS Mincho" w:hAnsi="Arial" w:cs="Arial"/>
          <w:b/>
          <w:bCs/>
          <w:sz w:val="28"/>
          <w:lang w:eastAsia="ja-JP"/>
        </w:rPr>
        <w:t>7</w:t>
      </w:r>
      <w:r w:rsidRPr="008002E6">
        <w:rPr>
          <w:rFonts w:ascii="Arial" w:eastAsia="MS Mincho" w:hAnsi="Arial" w:cs="Arial"/>
          <w:b/>
          <w:bCs/>
          <w:sz w:val="28"/>
          <w:lang w:eastAsia="ja-JP"/>
        </w:rPr>
        <w:t>, 2021</w:t>
      </w:r>
      <w:r w:rsidR="00292F74" w:rsidRPr="00292F74">
        <w:rPr>
          <w:rFonts w:ascii="Arial" w:eastAsia="MS Mincho" w:hAnsi="Arial" w:cs="Arial"/>
          <w:b/>
          <w:bCs/>
          <w:sz w:val="28"/>
          <w:lang w:eastAsia="ja-JP"/>
        </w:rPr>
        <w:t xml:space="preserve"> </w:t>
      </w:r>
      <w:r w:rsidR="00292F74">
        <w:rPr>
          <w:rFonts w:ascii="Arial" w:eastAsia="MS Mincho" w:hAnsi="Arial" w:cs="Arial"/>
          <w:b/>
          <w:bCs/>
          <w:sz w:val="28"/>
          <w:lang w:eastAsia="ja-JP"/>
        </w:rPr>
        <w:t xml:space="preserve">                                     </w:t>
      </w:r>
      <w:r w:rsidR="000B088F">
        <w:rPr>
          <w:rFonts w:ascii="Arial" w:eastAsia="MS Mincho" w:hAnsi="Arial" w:cs="Arial"/>
          <w:b/>
          <w:bCs/>
          <w:sz w:val="28"/>
          <w:lang w:eastAsia="ja-JP"/>
        </w:rPr>
        <w:t xml:space="preserve">        </w:t>
      </w:r>
      <w:r w:rsidR="00292F74" w:rsidRPr="00292F74">
        <w:rPr>
          <w:rFonts w:ascii="Arial" w:eastAsia="MS Mincho" w:hAnsi="Arial" w:cs="Arial"/>
          <w:b/>
          <w:bCs/>
          <w:sz w:val="22"/>
          <w:szCs w:val="16"/>
          <w:lang w:eastAsia="ja-JP"/>
        </w:rPr>
        <w:t>Re</w:t>
      </w:r>
      <w:r w:rsidR="000B088F">
        <w:rPr>
          <w:rFonts w:ascii="Arial" w:eastAsia="MS Mincho" w:hAnsi="Arial" w:cs="Arial"/>
          <w:b/>
          <w:bCs/>
          <w:sz w:val="22"/>
          <w:szCs w:val="16"/>
          <w:lang w:eastAsia="ja-JP"/>
        </w:rPr>
        <w:t>vision</w:t>
      </w:r>
      <w:r w:rsidR="00292F74" w:rsidRPr="00292F74">
        <w:rPr>
          <w:rFonts w:ascii="Arial" w:eastAsia="MS Mincho" w:hAnsi="Arial" w:cs="Arial"/>
          <w:b/>
          <w:bCs/>
          <w:sz w:val="22"/>
          <w:szCs w:val="16"/>
          <w:lang w:eastAsia="ja-JP"/>
        </w:rPr>
        <w:t xml:space="preserve"> of R2-2103288</w:t>
      </w:r>
    </w:p>
    <w:p w14:paraId="705F7CBD" w14:textId="77777777" w:rsidR="003B0A2A" w:rsidRPr="00160DA5" w:rsidRDefault="003B0A2A" w:rsidP="00030BA5">
      <w:pPr>
        <w:spacing w:afterLines="50"/>
        <w:ind w:left="1988" w:hanging="1988"/>
        <w:rPr>
          <w:rFonts w:ascii="Arial" w:hAnsi="Arial" w:cs="Arial"/>
          <w:b/>
          <w:sz w:val="22"/>
        </w:rPr>
      </w:pPr>
    </w:p>
    <w:p w14:paraId="71F8DF15" w14:textId="0B7861D4" w:rsidR="005972C9" w:rsidRPr="003B0A2A"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C77760">
        <w:rPr>
          <w:rFonts w:ascii="Arial" w:hAnsi="Arial" w:cs="Arial"/>
          <w:b/>
          <w:sz w:val="24"/>
          <w:lang w:val="en-US"/>
        </w:rPr>
        <w:t>Fujitsu</w:t>
      </w:r>
    </w:p>
    <w:p w14:paraId="0FBBD687" w14:textId="2B824CB5" w:rsidR="006B3FEE" w:rsidRPr="006B3FEE" w:rsidRDefault="005972C9" w:rsidP="00030BA5">
      <w:pPr>
        <w:spacing w:afterLines="50"/>
        <w:ind w:left="1988" w:hanging="1988"/>
        <w:rPr>
          <w:rFonts w:ascii="Arial" w:hAnsi="Arial" w:cs="Arial"/>
          <w:b/>
          <w:sz w:val="24"/>
          <w:lang w:val="en-US"/>
        </w:rPr>
      </w:pPr>
      <w:r w:rsidRPr="7A83F6F6">
        <w:rPr>
          <w:rFonts w:ascii="Arial" w:hAnsi="Arial" w:cs="Arial"/>
          <w:b/>
          <w:sz w:val="24"/>
          <w:szCs w:val="24"/>
          <w:lang w:val="en-US"/>
        </w:rPr>
        <w:t>Titl</w:t>
      </w:r>
      <w:r w:rsidRPr="006B3FEE">
        <w:rPr>
          <w:rFonts w:ascii="Arial" w:hAnsi="Arial" w:cs="Arial"/>
          <w:b/>
          <w:sz w:val="24"/>
          <w:lang w:val="en-US"/>
        </w:rPr>
        <w:t>e:</w:t>
      </w:r>
      <w:r w:rsidRPr="006B3FEE">
        <w:rPr>
          <w:rFonts w:ascii="Arial" w:hAnsi="Arial" w:cs="Arial"/>
          <w:b/>
          <w:sz w:val="24"/>
          <w:lang w:val="en-US"/>
        </w:rPr>
        <w:tab/>
      </w:r>
      <w:r w:rsidR="00E940BA">
        <w:rPr>
          <w:rFonts w:ascii="Arial" w:hAnsi="Arial" w:cs="Arial"/>
          <w:b/>
          <w:sz w:val="24"/>
          <w:lang w:val="en-US"/>
        </w:rPr>
        <w:t xml:space="preserve">Alignment of </w:t>
      </w:r>
      <w:r w:rsidR="00B35F0F">
        <w:rPr>
          <w:rFonts w:ascii="Arial" w:hAnsi="Arial" w:cs="Arial"/>
          <w:b/>
          <w:sz w:val="24"/>
          <w:lang w:val="en-US"/>
        </w:rPr>
        <w:t xml:space="preserve">sidelink </w:t>
      </w:r>
      <w:r w:rsidR="00CD7193">
        <w:rPr>
          <w:rFonts w:ascii="Arial" w:hAnsi="Arial" w:cs="Arial"/>
          <w:b/>
          <w:sz w:val="24"/>
          <w:lang w:val="en-US"/>
        </w:rPr>
        <w:t>DRX active time</w:t>
      </w:r>
    </w:p>
    <w:p w14:paraId="6B735483" w14:textId="1BB2E7F7" w:rsidR="005972C9" w:rsidRPr="003B0A2A"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Agenda item:</w:t>
      </w:r>
      <w:r w:rsidRPr="003B0A2A">
        <w:rPr>
          <w:rFonts w:ascii="Arial" w:hAnsi="Arial" w:cs="Arial"/>
          <w:b/>
          <w:sz w:val="24"/>
          <w:lang w:val="en-US"/>
        </w:rPr>
        <w:tab/>
      </w:r>
      <w:r w:rsidR="00B967A3">
        <w:rPr>
          <w:rFonts w:ascii="Arial" w:hAnsi="Arial" w:cs="Arial"/>
          <w:b/>
          <w:sz w:val="24"/>
          <w:lang w:val="en-US"/>
        </w:rPr>
        <w:t>8</w:t>
      </w:r>
      <w:r w:rsidR="000D011B">
        <w:rPr>
          <w:rFonts w:ascii="Arial" w:hAnsi="Arial" w:cs="Arial"/>
          <w:b/>
          <w:sz w:val="24"/>
          <w:lang w:val="en-US"/>
        </w:rPr>
        <w:t>.</w:t>
      </w:r>
      <w:r w:rsidR="00B967A3">
        <w:rPr>
          <w:rFonts w:ascii="Arial" w:hAnsi="Arial" w:cs="Arial"/>
          <w:b/>
          <w:sz w:val="24"/>
          <w:lang w:val="en-US"/>
        </w:rPr>
        <w:t>15.2</w:t>
      </w:r>
    </w:p>
    <w:p w14:paraId="427E0F50" w14:textId="77777777" w:rsidR="005972C9" w:rsidRPr="00CD1841" w:rsidRDefault="005972C9" w:rsidP="00030BA5">
      <w:pPr>
        <w:spacing w:afterLines="50"/>
        <w:ind w:left="1988" w:hanging="1988"/>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00B527F" w14:textId="4F4D4591" w:rsidR="00114B8B" w:rsidRPr="00114B8B" w:rsidRDefault="00446875" w:rsidP="00257226">
      <w:pPr>
        <w:pStyle w:val="3GPPText"/>
        <w:rPr>
          <w:rFonts w:eastAsia="MS Mincho"/>
          <w:sz w:val="21"/>
          <w:szCs w:val="21"/>
          <w:lang w:val="en-GB" w:eastAsia="ja-JP"/>
        </w:rPr>
      </w:pPr>
      <w:r w:rsidRPr="00200750">
        <w:rPr>
          <w:rFonts w:eastAsia="MS Mincho"/>
          <w:sz w:val="21"/>
          <w:szCs w:val="21"/>
          <w:lang w:val="en-GB" w:eastAsia="ja-JP"/>
        </w:rPr>
        <w:t xml:space="preserve">In </w:t>
      </w:r>
      <w:r>
        <w:rPr>
          <w:rFonts w:eastAsia="MS Mincho"/>
          <w:sz w:val="21"/>
          <w:szCs w:val="21"/>
          <w:lang w:val="en-GB" w:eastAsia="ja-JP"/>
        </w:rPr>
        <w:t>RAN2#113-e</w:t>
      </w:r>
      <w:r w:rsidRPr="00200750">
        <w:rPr>
          <w:rFonts w:eastAsia="MS Mincho"/>
          <w:sz w:val="21"/>
          <w:szCs w:val="21"/>
          <w:lang w:val="en-GB" w:eastAsia="ja-JP"/>
        </w:rPr>
        <w:t xml:space="preserve"> meeting, </w:t>
      </w:r>
      <w:r>
        <w:rPr>
          <w:rFonts w:eastAsia="MS Mincho"/>
          <w:sz w:val="21"/>
          <w:szCs w:val="21"/>
          <w:lang w:val="en-GB" w:eastAsia="ja-JP"/>
        </w:rPr>
        <w:t>the g</w:t>
      </w:r>
      <w:r w:rsidRPr="00200750">
        <w:rPr>
          <w:rFonts w:eastAsia="MS Mincho"/>
          <w:sz w:val="21"/>
          <w:szCs w:val="21"/>
          <w:lang w:val="en-GB" w:eastAsia="ja-JP"/>
        </w:rPr>
        <w:t>ranularity of SL DRX operation for SL groupcast/broadcast</w:t>
      </w:r>
      <w:r>
        <w:rPr>
          <w:rFonts w:eastAsia="MS Mincho"/>
          <w:sz w:val="21"/>
          <w:szCs w:val="21"/>
          <w:lang w:val="en-GB" w:eastAsia="ja-JP"/>
        </w:rPr>
        <w:t xml:space="preserve"> was discussed.</w:t>
      </w:r>
      <w:r w:rsidRPr="00E07DD0">
        <w:rPr>
          <w:rFonts w:eastAsiaTheme="minorEastAsia"/>
          <w:sz w:val="21"/>
          <w:szCs w:val="21"/>
          <w:lang w:eastAsia="zh-CN"/>
        </w:rPr>
        <w:t xml:space="preserve"> </w:t>
      </w:r>
      <w:r w:rsidR="00324EF3">
        <w:rPr>
          <w:rFonts w:eastAsiaTheme="minorEastAsia"/>
          <w:sz w:val="21"/>
          <w:szCs w:val="21"/>
          <w:lang w:eastAsia="zh-CN"/>
        </w:rPr>
        <w:t xml:space="preserve">In addition, in RAN2#113bis-e meeting, the SL DRX impact on LCP procedure was also discussed. </w:t>
      </w:r>
      <w:r w:rsidR="00114B8B">
        <w:rPr>
          <w:rFonts w:eastAsia="MS Mincho" w:hint="eastAsia"/>
          <w:sz w:val="21"/>
          <w:szCs w:val="21"/>
          <w:lang w:val="en-GB" w:eastAsia="ja-JP"/>
        </w:rPr>
        <w:t>I</w:t>
      </w:r>
      <w:r w:rsidR="00114B8B">
        <w:rPr>
          <w:rFonts w:eastAsia="MS Mincho"/>
          <w:sz w:val="21"/>
          <w:szCs w:val="21"/>
          <w:lang w:val="en-GB" w:eastAsia="ja-JP"/>
        </w:rPr>
        <w:t xml:space="preserve">n this contribution, we </w:t>
      </w:r>
      <w:r w:rsidR="00200750">
        <w:rPr>
          <w:rFonts w:eastAsia="MS Mincho"/>
          <w:sz w:val="21"/>
          <w:szCs w:val="21"/>
          <w:lang w:val="en-GB" w:eastAsia="ja-JP"/>
        </w:rPr>
        <w:t>would like to further analyse the granularity of SL DRX operation and discuss the LCP procedure for alignment of the SL DRX active time between the TX UE and the RX UE</w:t>
      </w:r>
      <w:r w:rsidR="00114B8B" w:rsidRPr="00114B8B">
        <w:rPr>
          <w:rFonts w:eastAsia="MS Mincho"/>
          <w:sz w:val="21"/>
          <w:szCs w:val="21"/>
          <w:lang w:val="en-GB" w:eastAsia="ja-JP"/>
        </w:rPr>
        <w:t>.</w:t>
      </w:r>
    </w:p>
    <w:p w14:paraId="366F3341" w14:textId="6A160098" w:rsidR="00CD7193" w:rsidRDefault="004A3BAD" w:rsidP="00CD7193">
      <w:pPr>
        <w:pStyle w:val="3GPPH1"/>
      </w:pPr>
      <w:r>
        <w:t>Discussion</w:t>
      </w:r>
      <w:r w:rsidR="00CD7193">
        <w:t xml:space="preserve"> </w:t>
      </w:r>
    </w:p>
    <w:p w14:paraId="501769F7" w14:textId="1196BCC1" w:rsidR="004A3BAD" w:rsidRDefault="004A3BAD" w:rsidP="004A3BAD">
      <w:pPr>
        <w:pStyle w:val="2"/>
      </w:pPr>
      <w:r>
        <w:rPr>
          <w:rFonts w:hint="eastAsia"/>
        </w:rPr>
        <w:t>G</w:t>
      </w:r>
      <w:r>
        <w:t>ranularity of SL DRX operation</w:t>
      </w:r>
    </w:p>
    <w:p w14:paraId="316F319B" w14:textId="2BDA40D4" w:rsidR="00446875" w:rsidRDefault="00132E90" w:rsidP="00446875">
      <w:pPr>
        <w:pStyle w:val="3GPPText"/>
        <w:rPr>
          <w:rFonts w:eastAsia="MS Mincho"/>
          <w:sz w:val="21"/>
          <w:szCs w:val="21"/>
          <w:lang w:val="en-GB" w:eastAsia="ja-JP"/>
        </w:rPr>
      </w:pPr>
      <w:r>
        <w:rPr>
          <w:rFonts w:eastAsia="MS Mincho"/>
          <w:sz w:val="21"/>
          <w:szCs w:val="21"/>
          <w:lang w:val="en-GB" w:eastAsia="ja-JP"/>
        </w:rPr>
        <w:t>In the last RAN2 e-meeting</w:t>
      </w:r>
      <w:r w:rsidR="00453950">
        <w:rPr>
          <w:rFonts w:eastAsia="MS Mincho"/>
          <w:sz w:val="21"/>
          <w:szCs w:val="21"/>
          <w:lang w:val="en-GB" w:eastAsia="ja-JP"/>
        </w:rPr>
        <w:t xml:space="preserve"> </w:t>
      </w:r>
      <w:r w:rsidR="00453950" w:rsidRPr="00453950">
        <w:rPr>
          <w:rFonts w:eastAsia="MS Mincho" w:hint="eastAsia"/>
          <w:sz w:val="21"/>
          <w:szCs w:val="21"/>
          <w:lang w:val="en-GB" w:eastAsia="ja-JP"/>
        </w:rPr>
        <w:t>[</w:t>
      </w:r>
      <w:r w:rsidR="00453950" w:rsidRPr="00453950">
        <w:rPr>
          <w:rFonts w:eastAsia="MS Mincho"/>
          <w:sz w:val="21"/>
          <w:szCs w:val="21"/>
          <w:lang w:val="en-GB" w:eastAsia="ja-JP"/>
        </w:rPr>
        <w:t>1]</w:t>
      </w:r>
      <w:r w:rsidR="00446875">
        <w:rPr>
          <w:rFonts w:eastAsia="MS Mincho"/>
          <w:sz w:val="21"/>
          <w:szCs w:val="21"/>
          <w:lang w:val="en-GB" w:eastAsia="ja-JP"/>
        </w:rPr>
        <w:t>, the following agreements</w:t>
      </w:r>
      <w:r>
        <w:rPr>
          <w:rFonts w:eastAsia="MS Mincho"/>
          <w:sz w:val="21"/>
          <w:szCs w:val="21"/>
          <w:lang w:val="en-GB" w:eastAsia="ja-JP"/>
        </w:rPr>
        <w:t xml:space="preserve"> are reached</w:t>
      </w:r>
      <w:r w:rsidR="00446875">
        <w:rPr>
          <w:rFonts w:eastAsia="MS Mincho"/>
          <w:sz w:val="21"/>
          <w:szCs w:val="21"/>
          <w:lang w:val="en-GB" w:eastAsia="ja-JP"/>
        </w:rPr>
        <w:t xml:space="preserve">: </w:t>
      </w:r>
    </w:p>
    <w:tbl>
      <w:tblPr>
        <w:tblStyle w:val="af0"/>
        <w:tblW w:w="0" w:type="auto"/>
        <w:tblInd w:w="988" w:type="dxa"/>
        <w:tblLook w:val="04A0" w:firstRow="1" w:lastRow="0" w:firstColumn="1" w:lastColumn="0" w:noHBand="0" w:noVBand="1"/>
      </w:tblPr>
      <w:tblGrid>
        <w:gridCol w:w="8974"/>
      </w:tblGrid>
      <w:tr w:rsidR="00446875" w14:paraId="0E584BAF" w14:textId="77777777" w:rsidTr="00472CB1">
        <w:tc>
          <w:tcPr>
            <w:tcW w:w="8974" w:type="dxa"/>
          </w:tcPr>
          <w:p w14:paraId="11CEC880" w14:textId="77777777" w:rsidR="00446875" w:rsidRPr="007F4E36" w:rsidRDefault="00446875" w:rsidP="00472CB1">
            <w:pPr>
              <w:tabs>
                <w:tab w:val="left" w:pos="1622"/>
              </w:tabs>
              <w:ind w:leftChars="29" w:left="421" w:hanging="363"/>
              <w:rPr>
                <w:rFonts w:ascii="Arial" w:eastAsia="MS Mincho" w:hAnsi="Arial"/>
                <w:szCs w:val="24"/>
                <w:lang w:eastAsia="en-GB"/>
              </w:rPr>
            </w:pPr>
            <w:r w:rsidRPr="007F4E36">
              <w:rPr>
                <w:rFonts w:ascii="Arial" w:eastAsia="MS Mincho" w:hAnsi="Arial"/>
                <w:szCs w:val="24"/>
                <w:lang w:eastAsia="en-GB"/>
              </w:rPr>
              <w:t xml:space="preserve">1: </w:t>
            </w:r>
            <w:r w:rsidRPr="007F4E36">
              <w:rPr>
                <w:rFonts w:ascii="Arial" w:eastAsia="MS Mincho" w:hAnsi="Arial"/>
                <w:szCs w:val="24"/>
                <w:lang w:eastAsia="en-GB"/>
              </w:rPr>
              <w:tab/>
              <w:t>RAN2 kindly agree that for groupcast and broadcast communication further granularity to multiple sets of DRX configurations (beyond just cast type) is required i.e. more than two DRX Cycle configurations should be supported in specification.</w:t>
            </w:r>
          </w:p>
          <w:p w14:paraId="44EE8B06" w14:textId="77777777" w:rsidR="00446875" w:rsidRPr="00200750" w:rsidRDefault="00446875" w:rsidP="00472CB1">
            <w:pPr>
              <w:tabs>
                <w:tab w:val="left" w:pos="1622"/>
              </w:tabs>
              <w:ind w:leftChars="29" w:left="421" w:hanging="363"/>
              <w:rPr>
                <w:rFonts w:eastAsia="MS Mincho"/>
                <w:sz w:val="21"/>
                <w:szCs w:val="21"/>
                <w:lang w:eastAsia="ja-JP"/>
              </w:rPr>
            </w:pPr>
            <w:r w:rsidRPr="007F4E36">
              <w:rPr>
                <w:rFonts w:ascii="Arial" w:eastAsia="MS Mincho" w:hAnsi="Arial"/>
                <w:szCs w:val="24"/>
                <w:lang w:eastAsia="en-GB"/>
              </w:rPr>
              <w:t>2:</w:t>
            </w:r>
            <w:r w:rsidRPr="007F4E36">
              <w:rPr>
                <w:rFonts w:ascii="Arial" w:eastAsia="MS Mincho" w:hAnsi="Arial"/>
                <w:szCs w:val="24"/>
                <w:lang w:eastAsia="en-GB"/>
              </w:rPr>
              <w:tab/>
              <w:t>RAN2 will study/discuss how PQI and/or L2 destination ID is used to derive groupcast and broadcast DRX configuration.</w:t>
            </w:r>
            <w:r>
              <w:rPr>
                <w:rFonts w:ascii="Arial" w:eastAsia="MS Mincho" w:hAnsi="Arial"/>
                <w:szCs w:val="24"/>
                <w:lang w:eastAsia="en-GB"/>
              </w:rPr>
              <w:t xml:space="preserve"> </w:t>
            </w:r>
          </w:p>
        </w:tc>
      </w:tr>
    </w:tbl>
    <w:p w14:paraId="1559A2C6" w14:textId="5E82533F" w:rsidR="00132E90" w:rsidRDefault="00E047C2" w:rsidP="0007109E">
      <w:pPr>
        <w:pStyle w:val="3GPPText"/>
        <w:rPr>
          <w:rFonts w:eastAsia="MS Mincho"/>
          <w:sz w:val="21"/>
          <w:szCs w:val="21"/>
          <w:lang w:eastAsia="ja-JP"/>
        </w:rPr>
      </w:pPr>
      <w:r>
        <w:rPr>
          <w:rFonts w:eastAsia="MS Mincho"/>
          <w:sz w:val="21"/>
          <w:szCs w:val="21"/>
          <w:lang w:eastAsia="ja-JP"/>
        </w:rPr>
        <w:t>Based on the above agreements, o</w:t>
      </w:r>
      <w:r w:rsidR="003211FC">
        <w:rPr>
          <w:rFonts w:eastAsia="MS Mincho"/>
          <w:sz w:val="21"/>
          <w:szCs w:val="21"/>
          <w:lang w:eastAsia="ja-JP"/>
        </w:rPr>
        <w:t>n</w:t>
      </w:r>
      <w:r w:rsidR="00132E90">
        <w:rPr>
          <w:rFonts w:eastAsia="MS Mincho"/>
          <w:sz w:val="21"/>
          <w:szCs w:val="21"/>
          <w:lang w:eastAsia="ja-JP"/>
        </w:rPr>
        <w:t xml:space="preserve"> whether</w:t>
      </w:r>
      <w:r w:rsidR="00132E90" w:rsidRPr="00132E90">
        <w:rPr>
          <w:rFonts w:eastAsia="MS Mincho"/>
          <w:sz w:val="21"/>
          <w:szCs w:val="21"/>
          <w:lang w:eastAsia="ja-JP"/>
        </w:rPr>
        <w:t xml:space="preserve"> PQI </w:t>
      </w:r>
      <w:r w:rsidR="00132E90">
        <w:rPr>
          <w:rFonts w:eastAsia="MS Mincho"/>
          <w:sz w:val="21"/>
          <w:szCs w:val="21"/>
          <w:lang w:eastAsia="ja-JP"/>
        </w:rPr>
        <w:t>and/</w:t>
      </w:r>
      <w:r w:rsidR="00132E90" w:rsidRPr="00132E90">
        <w:rPr>
          <w:rFonts w:eastAsia="MS Mincho"/>
          <w:sz w:val="21"/>
          <w:szCs w:val="21"/>
          <w:lang w:eastAsia="ja-JP"/>
        </w:rPr>
        <w:t>or L2 destination ID is used to derive groupcast and broadcast DRX configuration</w:t>
      </w:r>
      <w:r w:rsidR="003211FC">
        <w:rPr>
          <w:rFonts w:eastAsia="MS Mincho"/>
          <w:sz w:val="21"/>
          <w:szCs w:val="21"/>
          <w:lang w:eastAsia="ja-JP"/>
        </w:rPr>
        <w:t xml:space="preserve">, there could be the following options: </w:t>
      </w:r>
    </w:p>
    <w:p w14:paraId="03E08C30" w14:textId="5655BFD2" w:rsid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1: </w:t>
      </w:r>
      <w:r w:rsidRPr="00132E90">
        <w:rPr>
          <w:rFonts w:eastAsia="MS Mincho"/>
          <w:sz w:val="21"/>
          <w:szCs w:val="21"/>
          <w:lang w:eastAsia="ja-JP"/>
        </w:rPr>
        <w:t>L2 destination ID</w:t>
      </w:r>
      <w:r>
        <w:rPr>
          <w:rFonts w:eastAsia="MS Mincho"/>
          <w:sz w:val="21"/>
          <w:szCs w:val="21"/>
          <w:lang w:eastAsia="ja-JP"/>
        </w:rPr>
        <w:t xml:space="preserve"> is used to derive the sidelink DRX </w:t>
      </w:r>
      <w:r w:rsidR="00D17A2C">
        <w:rPr>
          <w:rFonts w:eastAsia="MS Mincho"/>
          <w:sz w:val="21"/>
          <w:szCs w:val="21"/>
          <w:lang w:eastAsia="ja-JP"/>
        </w:rPr>
        <w:t>configuration.</w:t>
      </w:r>
    </w:p>
    <w:p w14:paraId="78068F64" w14:textId="32ACADF0" w:rsidR="003211FC" w:rsidRP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2: </w:t>
      </w:r>
      <w:r w:rsidRPr="003211FC">
        <w:rPr>
          <w:rFonts w:eastAsiaTheme="minorEastAsia"/>
          <w:sz w:val="21"/>
          <w:szCs w:val="21"/>
          <w:lang w:eastAsia="zh-CN"/>
        </w:rPr>
        <w:t>PQI is used to derive the sidelink DRX configuration</w:t>
      </w:r>
      <w:r w:rsidR="00D17A2C">
        <w:rPr>
          <w:rFonts w:eastAsiaTheme="minorEastAsia"/>
          <w:sz w:val="21"/>
          <w:szCs w:val="21"/>
          <w:lang w:eastAsia="zh-CN"/>
        </w:rPr>
        <w:t>.</w:t>
      </w:r>
    </w:p>
    <w:p w14:paraId="60911828" w14:textId="072C15FF" w:rsidR="003211FC" w:rsidRDefault="003211FC" w:rsidP="003211FC">
      <w:pPr>
        <w:pStyle w:val="3GPPText"/>
        <w:numPr>
          <w:ilvl w:val="0"/>
          <w:numId w:val="39"/>
        </w:numPr>
        <w:rPr>
          <w:rFonts w:eastAsia="MS Mincho"/>
          <w:sz w:val="21"/>
          <w:szCs w:val="21"/>
          <w:lang w:eastAsia="ja-JP"/>
        </w:rPr>
      </w:pPr>
      <w:r>
        <w:rPr>
          <w:rFonts w:eastAsiaTheme="minorEastAsia"/>
          <w:sz w:val="21"/>
          <w:szCs w:val="21"/>
          <w:lang w:eastAsia="zh-CN"/>
        </w:rPr>
        <w:t xml:space="preserve">Option 3: </w:t>
      </w:r>
      <w:r w:rsidR="00E047C2">
        <w:rPr>
          <w:rFonts w:eastAsiaTheme="minorEastAsia"/>
          <w:sz w:val="21"/>
          <w:szCs w:val="21"/>
          <w:lang w:eastAsia="zh-CN"/>
        </w:rPr>
        <w:t xml:space="preserve">Both </w:t>
      </w:r>
      <w:r w:rsidRPr="003211FC">
        <w:rPr>
          <w:rFonts w:eastAsiaTheme="minorEastAsia"/>
          <w:sz w:val="21"/>
          <w:szCs w:val="21"/>
          <w:lang w:eastAsia="zh-CN"/>
        </w:rPr>
        <w:t>PQI and L2 destination ID are used to derive the sidelink DRX configuration</w:t>
      </w:r>
      <w:r w:rsidR="00D17A2C">
        <w:rPr>
          <w:rFonts w:eastAsiaTheme="minorEastAsia"/>
          <w:sz w:val="21"/>
          <w:szCs w:val="21"/>
          <w:lang w:eastAsia="zh-CN"/>
        </w:rPr>
        <w:t>.</w:t>
      </w:r>
    </w:p>
    <w:p w14:paraId="653AC53D" w14:textId="4C89EE83" w:rsidR="003211FC" w:rsidRDefault="003211FC" w:rsidP="0007109E">
      <w:pPr>
        <w:pStyle w:val="3GPPText"/>
        <w:rPr>
          <w:sz w:val="21"/>
          <w:szCs w:val="21"/>
          <w:lang w:val="en-GB"/>
        </w:rPr>
      </w:pPr>
      <w:r>
        <w:rPr>
          <w:sz w:val="21"/>
          <w:szCs w:val="21"/>
          <w:lang w:val="en-GB"/>
        </w:rPr>
        <w:t>Option 1 is simple and straightforward, since currently the sidelink data reception is based on L2 destination ID</w:t>
      </w:r>
      <w:r w:rsidR="00E047C2">
        <w:rPr>
          <w:sz w:val="21"/>
          <w:szCs w:val="21"/>
          <w:lang w:val="en-GB"/>
        </w:rPr>
        <w:t xml:space="preserve"> in the MAC layer</w:t>
      </w:r>
      <w:r>
        <w:rPr>
          <w:sz w:val="21"/>
          <w:szCs w:val="21"/>
          <w:lang w:val="en-GB"/>
        </w:rPr>
        <w:t xml:space="preserve">. </w:t>
      </w:r>
      <w:r w:rsidR="00E323C1">
        <w:rPr>
          <w:sz w:val="21"/>
          <w:szCs w:val="21"/>
          <w:lang w:val="en-GB"/>
        </w:rPr>
        <w:t xml:space="preserve">The RX UE can perform data reception </w:t>
      </w:r>
      <w:r w:rsidR="00E323C1" w:rsidRPr="00E81E9A">
        <w:rPr>
          <w:rFonts w:eastAsia="MS Mincho"/>
          <w:sz w:val="21"/>
          <w:szCs w:val="21"/>
          <w:lang w:eastAsia="ja-JP"/>
        </w:rPr>
        <w:t>at the SL DRX active time</w:t>
      </w:r>
      <w:r w:rsidR="00E323C1" w:rsidRPr="0090275A">
        <w:rPr>
          <w:rFonts w:eastAsia="MS Mincho"/>
          <w:sz w:val="21"/>
          <w:szCs w:val="21"/>
          <w:lang w:eastAsia="ja-JP"/>
        </w:rPr>
        <w:t xml:space="preserve"> </w:t>
      </w:r>
      <w:r w:rsidR="00E323C1" w:rsidRPr="00E81E9A">
        <w:rPr>
          <w:rFonts w:eastAsia="MS Mincho"/>
          <w:sz w:val="21"/>
          <w:szCs w:val="21"/>
          <w:lang w:eastAsia="ja-JP"/>
        </w:rPr>
        <w:t>corresponding</w:t>
      </w:r>
      <w:r w:rsidR="00E323C1">
        <w:rPr>
          <w:rFonts w:eastAsia="MS Mincho"/>
          <w:sz w:val="21"/>
          <w:szCs w:val="21"/>
          <w:lang w:eastAsia="ja-JP"/>
        </w:rPr>
        <w:t xml:space="preserve"> to</w:t>
      </w:r>
      <w:r w:rsidR="00021059">
        <w:rPr>
          <w:rFonts w:eastAsia="MS Mincho"/>
          <w:sz w:val="21"/>
          <w:szCs w:val="21"/>
          <w:lang w:eastAsia="ja-JP"/>
        </w:rPr>
        <w:t xml:space="preserve"> the L2</w:t>
      </w:r>
      <w:r w:rsidR="003838F7" w:rsidRPr="003838F7">
        <w:rPr>
          <w:rFonts w:eastAsia="MS Mincho"/>
          <w:sz w:val="21"/>
          <w:szCs w:val="21"/>
          <w:lang w:eastAsia="ja-JP"/>
        </w:rPr>
        <w:t xml:space="preserve"> </w:t>
      </w:r>
      <w:r w:rsidR="00E323C1">
        <w:rPr>
          <w:rFonts w:eastAsia="MS Mincho"/>
          <w:sz w:val="21"/>
          <w:szCs w:val="21"/>
          <w:lang w:eastAsia="ja-JP"/>
        </w:rPr>
        <w:t>destination ID</w:t>
      </w:r>
      <w:r w:rsidR="003838F7">
        <w:rPr>
          <w:rFonts w:eastAsia="MS Mincho"/>
          <w:sz w:val="21"/>
          <w:szCs w:val="21"/>
          <w:lang w:eastAsia="ja-JP"/>
        </w:rPr>
        <w:t xml:space="preserve">.  </w:t>
      </w:r>
      <w:r w:rsidR="00E047C2">
        <w:rPr>
          <w:sz w:val="21"/>
          <w:szCs w:val="21"/>
          <w:lang w:val="en-GB"/>
        </w:rPr>
        <w:t>In the last RAN2 meeting, several</w:t>
      </w:r>
      <w:r>
        <w:rPr>
          <w:sz w:val="21"/>
          <w:szCs w:val="21"/>
          <w:lang w:val="en-GB"/>
        </w:rPr>
        <w:t xml:space="preserve"> companies have </w:t>
      </w:r>
      <w:r w:rsidR="00E047C2">
        <w:rPr>
          <w:sz w:val="21"/>
          <w:szCs w:val="21"/>
          <w:lang w:val="en-GB"/>
        </w:rPr>
        <w:t xml:space="preserve">some </w:t>
      </w:r>
      <w:r>
        <w:rPr>
          <w:sz w:val="21"/>
          <w:szCs w:val="21"/>
          <w:lang w:val="en-GB"/>
        </w:rPr>
        <w:t>concern</w:t>
      </w:r>
      <w:r w:rsidR="00AA7010">
        <w:rPr>
          <w:rFonts w:hint="eastAsia"/>
          <w:sz w:val="21"/>
          <w:szCs w:val="21"/>
          <w:lang w:val="en-GB" w:eastAsia="zh-CN"/>
        </w:rPr>
        <w:t>s</w:t>
      </w:r>
      <w:r w:rsidR="00AA7010">
        <w:rPr>
          <w:sz w:val="21"/>
          <w:szCs w:val="21"/>
          <w:lang w:val="en-GB"/>
        </w:rPr>
        <w:t xml:space="preserve"> about</w:t>
      </w:r>
      <w:r>
        <w:rPr>
          <w:sz w:val="21"/>
          <w:szCs w:val="21"/>
          <w:lang w:val="en-GB"/>
        </w:rPr>
        <w:t xml:space="preserve"> the signalling overhead of L2 destination IDs</w:t>
      </w:r>
      <w:r w:rsidR="00E047C2">
        <w:rPr>
          <w:sz w:val="21"/>
          <w:szCs w:val="21"/>
          <w:lang w:val="en-GB"/>
        </w:rPr>
        <w:t xml:space="preserve"> with the 24-bit length</w:t>
      </w:r>
      <w:r>
        <w:rPr>
          <w:sz w:val="21"/>
          <w:szCs w:val="21"/>
          <w:lang w:val="en-GB"/>
        </w:rPr>
        <w:t xml:space="preserve">. In our opinion, the SIB configuration or pre-configuration </w:t>
      </w:r>
      <w:r w:rsidR="005874C6">
        <w:rPr>
          <w:sz w:val="21"/>
          <w:szCs w:val="21"/>
          <w:lang w:val="en-GB"/>
        </w:rPr>
        <w:t>typically</w:t>
      </w:r>
      <w:r>
        <w:rPr>
          <w:sz w:val="21"/>
          <w:szCs w:val="21"/>
          <w:lang w:val="en-GB"/>
        </w:rPr>
        <w:t xml:space="preserve"> include</w:t>
      </w:r>
      <w:r w:rsidR="005874C6">
        <w:rPr>
          <w:sz w:val="21"/>
          <w:szCs w:val="21"/>
          <w:lang w:val="en-GB"/>
        </w:rPr>
        <w:t>s</w:t>
      </w:r>
      <w:r>
        <w:rPr>
          <w:sz w:val="21"/>
          <w:szCs w:val="21"/>
          <w:lang w:val="en-GB"/>
        </w:rPr>
        <w:t xml:space="preserve"> the </w:t>
      </w:r>
      <w:r w:rsidR="005874C6">
        <w:rPr>
          <w:sz w:val="21"/>
          <w:szCs w:val="21"/>
          <w:lang w:val="en-GB"/>
        </w:rPr>
        <w:t>configuration of the</w:t>
      </w:r>
      <w:r w:rsidR="005874C6" w:rsidRPr="005874C6">
        <w:rPr>
          <w:sz w:val="21"/>
          <w:szCs w:val="21"/>
          <w:lang w:val="en-GB"/>
        </w:rPr>
        <w:t xml:space="preserve"> </w:t>
      </w:r>
      <w:r w:rsidR="005874C6">
        <w:rPr>
          <w:sz w:val="21"/>
          <w:szCs w:val="21"/>
          <w:lang w:val="en-GB"/>
        </w:rPr>
        <w:t xml:space="preserve">interested/supported sidelink services, thus can include only the </w:t>
      </w:r>
      <w:r>
        <w:rPr>
          <w:sz w:val="21"/>
          <w:szCs w:val="21"/>
          <w:lang w:val="en-GB"/>
        </w:rPr>
        <w:t>sidelink DRX configuration</w:t>
      </w:r>
      <w:r w:rsidR="005874C6">
        <w:rPr>
          <w:sz w:val="21"/>
          <w:szCs w:val="21"/>
          <w:lang w:val="en-GB"/>
        </w:rPr>
        <w:t xml:space="preserve"> of </w:t>
      </w:r>
      <w:r>
        <w:rPr>
          <w:sz w:val="21"/>
          <w:szCs w:val="21"/>
          <w:lang w:val="en-GB"/>
        </w:rPr>
        <w:t xml:space="preserve">the L2 destination IDs </w:t>
      </w:r>
      <w:r w:rsidR="005874C6">
        <w:rPr>
          <w:sz w:val="21"/>
          <w:szCs w:val="21"/>
          <w:lang w:val="en-GB"/>
        </w:rPr>
        <w:t>for</w:t>
      </w:r>
      <w:r>
        <w:rPr>
          <w:sz w:val="21"/>
          <w:szCs w:val="21"/>
          <w:lang w:val="en-GB"/>
        </w:rPr>
        <w:t xml:space="preserve"> the</w:t>
      </w:r>
      <w:r w:rsidR="005874C6">
        <w:rPr>
          <w:sz w:val="21"/>
          <w:szCs w:val="21"/>
          <w:lang w:val="en-GB"/>
        </w:rPr>
        <w:t xml:space="preserve">se </w:t>
      </w:r>
      <w:r>
        <w:rPr>
          <w:sz w:val="21"/>
          <w:szCs w:val="21"/>
          <w:lang w:val="en-GB"/>
        </w:rPr>
        <w:t>services</w:t>
      </w:r>
      <w:r w:rsidR="005874C6">
        <w:rPr>
          <w:sz w:val="21"/>
          <w:szCs w:val="21"/>
          <w:lang w:val="en-GB"/>
        </w:rPr>
        <w:t xml:space="preserve"> </w:t>
      </w:r>
      <w:r>
        <w:rPr>
          <w:sz w:val="21"/>
          <w:szCs w:val="21"/>
          <w:lang w:val="en-GB"/>
        </w:rPr>
        <w:t xml:space="preserve">to save the signalling overhead. </w:t>
      </w:r>
    </w:p>
    <w:p w14:paraId="6D9CA0A8" w14:textId="48065F35" w:rsidR="00A5054E" w:rsidRPr="00E81E9A" w:rsidRDefault="0090275A" w:rsidP="0007109E">
      <w:pPr>
        <w:pStyle w:val="3GPPText"/>
        <w:rPr>
          <w:rFonts w:eastAsia="MS Mincho"/>
          <w:sz w:val="21"/>
          <w:szCs w:val="21"/>
          <w:lang w:eastAsia="ja-JP"/>
        </w:rPr>
      </w:pPr>
      <w:r>
        <w:rPr>
          <w:rFonts w:eastAsia="MS Mincho"/>
          <w:sz w:val="21"/>
          <w:szCs w:val="21"/>
          <w:lang w:eastAsia="ja-JP"/>
        </w:rPr>
        <w:t>O</w:t>
      </w:r>
      <w:r w:rsidR="003211FC" w:rsidRPr="00E81E9A">
        <w:rPr>
          <w:rFonts w:eastAsia="MS Mincho"/>
          <w:sz w:val="21"/>
          <w:szCs w:val="21"/>
          <w:lang w:eastAsia="ja-JP"/>
        </w:rPr>
        <w:t>ption</w:t>
      </w:r>
      <w:r w:rsidR="005117DD">
        <w:rPr>
          <w:rFonts w:eastAsia="MS Mincho"/>
          <w:sz w:val="21"/>
          <w:szCs w:val="21"/>
          <w:lang w:eastAsia="ja-JP"/>
        </w:rPr>
        <w:t xml:space="preserve"> </w:t>
      </w:r>
      <w:r w:rsidR="003211FC" w:rsidRPr="00E81E9A">
        <w:rPr>
          <w:rFonts w:eastAsia="MS Mincho"/>
          <w:sz w:val="21"/>
          <w:szCs w:val="21"/>
          <w:lang w:eastAsia="ja-JP"/>
        </w:rPr>
        <w:t>2</w:t>
      </w:r>
      <w:r>
        <w:rPr>
          <w:rFonts w:eastAsia="MS Mincho"/>
          <w:sz w:val="21"/>
          <w:szCs w:val="21"/>
          <w:lang w:eastAsia="ja-JP"/>
        </w:rPr>
        <w:t xml:space="preserve"> may have lower</w:t>
      </w:r>
      <w:r w:rsidRPr="0090275A">
        <w:rPr>
          <w:rFonts w:eastAsia="MS Mincho"/>
          <w:sz w:val="21"/>
          <w:szCs w:val="21"/>
          <w:lang w:eastAsia="ja-JP"/>
        </w:rPr>
        <w:t xml:space="preserve"> </w:t>
      </w:r>
      <w:r w:rsidRPr="00E81E9A">
        <w:rPr>
          <w:rFonts w:eastAsia="MS Mincho"/>
          <w:sz w:val="21"/>
          <w:szCs w:val="21"/>
          <w:lang w:eastAsia="ja-JP"/>
        </w:rPr>
        <w:t>signalling overhead</w:t>
      </w:r>
      <w:r>
        <w:rPr>
          <w:rFonts w:eastAsia="MS Mincho"/>
          <w:sz w:val="21"/>
          <w:szCs w:val="21"/>
          <w:lang w:eastAsia="ja-JP"/>
        </w:rPr>
        <w:t xml:space="preserve"> compared to Option 1</w:t>
      </w:r>
      <w:r w:rsidR="0062586B" w:rsidRPr="00E81E9A">
        <w:rPr>
          <w:rFonts w:eastAsia="MS Mincho"/>
          <w:sz w:val="21"/>
          <w:szCs w:val="21"/>
          <w:lang w:eastAsia="ja-JP"/>
        </w:rPr>
        <w:t xml:space="preserve">, since </w:t>
      </w:r>
      <w:r>
        <w:rPr>
          <w:rFonts w:eastAsia="MS Mincho"/>
          <w:sz w:val="21"/>
          <w:szCs w:val="21"/>
          <w:lang w:eastAsia="ja-JP"/>
        </w:rPr>
        <w:t xml:space="preserve">the </w:t>
      </w:r>
      <w:r w:rsidR="00132E90" w:rsidRPr="00E81E9A">
        <w:rPr>
          <w:sz w:val="21"/>
          <w:szCs w:val="21"/>
          <w:lang w:val="en-GB" w:eastAsia="zh-CN"/>
        </w:rPr>
        <w:t xml:space="preserve">PQI has </w:t>
      </w:r>
      <w:r w:rsidR="00323B22" w:rsidRPr="00E81E9A">
        <w:rPr>
          <w:sz w:val="21"/>
          <w:szCs w:val="21"/>
          <w:lang w:val="en-GB" w:eastAsia="zh-CN"/>
        </w:rPr>
        <w:t>a smaller value range</w:t>
      </w:r>
      <w:r>
        <w:rPr>
          <w:sz w:val="21"/>
          <w:szCs w:val="21"/>
          <w:lang w:val="en-GB" w:eastAsia="zh-CN"/>
        </w:rPr>
        <w:t xml:space="preserve"> or </w:t>
      </w:r>
      <w:r w:rsidR="00F518F9">
        <w:rPr>
          <w:sz w:val="21"/>
          <w:szCs w:val="21"/>
          <w:lang w:val="en-GB" w:eastAsia="zh-CN"/>
        </w:rPr>
        <w:t xml:space="preserve">a shorter </w:t>
      </w:r>
      <w:r>
        <w:rPr>
          <w:sz w:val="21"/>
          <w:szCs w:val="21"/>
          <w:lang w:val="en-GB" w:eastAsia="zh-CN"/>
        </w:rPr>
        <w:t>length</w:t>
      </w:r>
      <w:r w:rsidR="00323B22" w:rsidRPr="00E81E9A">
        <w:rPr>
          <w:sz w:val="21"/>
          <w:szCs w:val="21"/>
          <w:lang w:val="en-GB" w:eastAsia="zh-CN"/>
        </w:rPr>
        <w:t xml:space="preserve"> </w:t>
      </w:r>
      <w:r w:rsidR="00132E90" w:rsidRPr="00E81E9A">
        <w:rPr>
          <w:sz w:val="21"/>
          <w:szCs w:val="21"/>
          <w:lang w:val="en-GB" w:eastAsia="zh-CN"/>
        </w:rPr>
        <w:t xml:space="preserve">than </w:t>
      </w:r>
      <w:r>
        <w:rPr>
          <w:sz w:val="21"/>
          <w:szCs w:val="21"/>
          <w:lang w:val="en-GB" w:eastAsia="zh-CN"/>
        </w:rPr>
        <w:t xml:space="preserve">the </w:t>
      </w:r>
      <w:r w:rsidR="00132E90" w:rsidRPr="00E81E9A">
        <w:rPr>
          <w:rFonts w:eastAsia="MS Mincho"/>
          <w:sz w:val="21"/>
          <w:szCs w:val="21"/>
          <w:lang w:eastAsia="ja-JP"/>
        </w:rPr>
        <w:t>L2 destination ID</w:t>
      </w:r>
      <w:r w:rsidR="00323B22" w:rsidRPr="00E81E9A">
        <w:rPr>
          <w:rFonts w:eastAsia="MS Mincho"/>
          <w:sz w:val="21"/>
          <w:szCs w:val="21"/>
          <w:lang w:eastAsia="ja-JP"/>
        </w:rPr>
        <w:t xml:space="preserve">. </w:t>
      </w:r>
      <w:r w:rsidR="003211FC" w:rsidRPr="00E81E9A">
        <w:rPr>
          <w:rFonts w:eastAsia="MS Mincho"/>
          <w:sz w:val="21"/>
          <w:szCs w:val="21"/>
          <w:lang w:eastAsia="ja-JP"/>
        </w:rPr>
        <w:t>I</w:t>
      </w:r>
      <w:r w:rsidR="0062586B" w:rsidRPr="00E81E9A">
        <w:rPr>
          <w:rFonts w:eastAsia="MS Mincho"/>
          <w:sz w:val="21"/>
          <w:szCs w:val="21"/>
          <w:lang w:eastAsia="ja-JP"/>
        </w:rPr>
        <w:t>n this option, t</w:t>
      </w:r>
      <w:r w:rsidR="00F26266" w:rsidRPr="00E81E9A">
        <w:rPr>
          <w:rFonts w:eastAsia="MS Mincho"/>
          <w:sz w:val="21"/>
          <w:szCs w:val="21"/>
          <w:lang w:eastAsia="ja-JP"/>
        </w:rPr>
        <w:t>he RX UE</w:t>
      </w:r>
      <w:r w:rsidR="00F518F9">
        <w:rPr>
          <w:rFonts w:eastAsia="MS Mincho"/>
          <w:sz w:val="21"/>
          <w:szCs w:val="21"/>
          <w:lang w:eastAsia="ja-JP"/>
        </w:rPr>
        <w:t>’s AS layer</w:t>
      </w:r>
      <w:r w:rsidR="00F26266" w:rsidRPr="00E81E9A">
        <w:rPr>
          <w:rFonts w:eastAsia="MS Mincho"/>
          <w:sz w:val="21"/>
          <w:szCs w:val="21"/>
          <w:lang w:eastAsia="ja-JP"/>
        </w:rPr>
        <w:t xml:space="preserve"> </w:t>
      </w:r>
      <w:r w:rsidR="006475D4" w:rsidRPr="00E81E9A">
        <w:rPr>
          <w:rFonts w:eastAsia="MS Mincho"/>
          <w:sz w:val="21"/>
          <w:szCs w:val="21"/>
          <w:lang w:eastAsia="ja-JP"/>
        </w:rPr>
        <w:t>may need to</w:t>
      </w:r>
      <w:r w:rsidR="00F518F9">
        <w:rPr>
          <w:rFonts w:eastAsia="MS Mincho"/>
          <w:sz w:val="21"/>
          <w:szCs w:val="21"/>
          <w:lang w:eastAsia="ja-JP"/>
        </w:rPr>
        <w:t xml:space="preserve"> acquire the PQIs</w:t>
      </w:r>
      <w:r w:rsidR="00F26266" w:rsidRPr="00E81E9A">
        <w:rPr>
          <w:rFonts w:eastAsia="MS Mincho"/>
          <w:sz w:val="21"/>
          <w:szCs w:val="21"/>
          <w:lang w:eastAsia="ja-JP"/>
        </w:rPr>
        <w:t>, and then perform data reception at the SL DRX active time</w:t>
      </w:r>
      <w:r w:rsidRPr="0090275A">
        <w:rPr>
          <w:rFonts w:eastAsia="MS Mincho"/>
          <w:sz w:val="21"/>
          <w:szCs w:val="21"/>
          <w:lang w:eastAsia="ja-JP"/>
        </w:rPr>
        <w:t xml:space="preserve"> </w:t>
      </w:r>
      <w:r w:rsidRPr="00E81E9A">
        <w:rPr>
          <w:rFonts w:eastAsia="MS Mincho"/>
          <w:sz w:val="21"/>
          <w:szCs w:val="21"/>
          <w:lang w:eastAsia="ja-JP"/>
        </w:rPr>
        <w:t>corresponding</w:t>
      </w:r>
      <w:r>
        <w:rPr>
          <w:rFonts w:eastAsia="MS Mincho"/>
          <w:sz w:val="21"/>
          <w:szCs w:val="21"/>
          <w:lang w:eastAsia="ja-JP"/>
        </w:rPr>
        <w:t xml:space="preserve"> to </w:t>
      </w:r>
      <w:r w:rsidR="00021059">
        <w:rPr>
          <w:rFonts w:eastAsia="MS Mincho"/>
          <w:sz w:val="21"/>
          <w:szCs w:val="21"/>
          <w:lang w:eastAsia="ja-JP"/>
        </w:rPr>
        <w:t>the</w:t>
      </w:r>
      <w:r w:rsidR="00F518F9">
        <w:rPr>
          <w:rFonts w:eastAsia="MS Mincho"/>
          <w:sz w:val="21"/>
          <w:szCs w:val="21"/>
          <w:lang w:eastAsia="ja-JP"/>
        </w:rPr>
        <w:t>se</w:t>
      </w:r>
      <w:r w:rsidR="003B03BB">
        <w:rPr>
          <w:rFonts w:eastAsia="MS Mincho"/>
          <w:sz w:val="21"/>
          <w:szCs w:val="21"/>
          <w:lang w:eastAsia="ja-JP"/>
        </w:rPr>
        <w:t xml:space="preserve"> </w:t>
      </w:r>
      <w:r>
        <w:rPr>
          <w:rFonts w:eastAsia="MS Mincho"/>
          <w:sz w:val="21"/>
          <w:szCs w:val="21"/>
          <w:lang w:eastAsia="ja-JP"/>
        </w:rPr>
        <w:t>PQI</w:t>
      </w:r>
      <w:r w:rsidR="00021059">
        <w:rPr>
          <w:rFonts w:eastAsia="MS Mincho"/>
          <w:sz w:val="21"/>
          <w:szCs w:val="21"/>
          <w:lang w:eastAsia="ja-JP"/>
        </w:rPr>
        <w:t>s</w:t>
      </w:r>
      <w:r w:rsidR="00F518F9">
        <w:rPr>
          <w:rFonts w:eastAsia="MS Mincho"/>
          <w:sz w:val="21"/>
          <w:szCs w:val="21"/>
          <w:lang w:eastAsia="ja-JP"/>
        </w:rPr>
        <w:t xml:space="preserve"> based on the SL DRX configuration for each PQI</w:t>
      </w:r>
      <w:r w:rsidR="003211FC" w:rsidRPr="00E81E9A">
        <w:rPr>
          <w:rFonts w:eastAsia="MS Mincho"/>
          <w:sz w:val="21"/>
          <w:szCs w:val="21"/>
          <w:lang w:eastAsia="ja-JP"/>
        </w:rPr>
        <w:t>.</w:t>
      </w:r>
      <w:r w:rsidR="00E81E9A" w:rsidRPr="00E81E9A">
        <w:rPr>
          <w:rFonts w:eastAsia="MS Mincho"/>
          <w:sz w:val="21"/>
          <w:szCs w:val="21"/>
          <w:lang w:eastAsia="ja-JP"/>
        </w:rPr>
        <w:t xml:space="preserve"> </w:t>
      </w:r>
      <w:r w:rsidR="00F821A1">
        <w:rPr>
          <w:rFonts w:eastAsia="MS Mincho"/>
          <w:sz w:val="21"/>
          <w:szCs w:val="21"/>
          <w:lang w:eastAsia="ja-JP"/>
        </w:rPr>
        <w:t xml:space="preserve">However, for broadcast and groupcast, the current SA2 specification </w:t>
      </w:r>
      <w:r w:rsidR="005117DD">
        <w:rPr>
          <w:rFonts w:eastAsia="MS Mincho"/>
          <w:sz w:val="21"/>
          <w:szCs w:val="21"/>
          <w:lang w:eastAsia="ja-JP"/>
        </w:rPr>
        <w:t xml:space="preserve">TS 23.287 </w:t>
      </w:r>
      <w:r w:rsidR="00B83E96">
        <w:rPr>
          <w:rFonts w:eastAsia="MS Mincho"/>
          <w:sz w:val="21"/>
          <w:szCs w:val="21"/>
          <w:lang w:eastAsia="ja-JP"/>
        </w:rPr>
        <w:t xml:space="preserve">[2] </w:t>
      </w:r>
      <w:r w:rsidR="005117DD">
        <w:rPr>
          <w:rFonts w:eastAsia="MS Mincho"/>
          <w:sz w:val="21"/>
          <w:szCs w:val="21"/>
          <w:lang w:eastAsia="ja-JP"/>
        </w:rPr>
        <w:t>d</w:t>
      </w:r>
      <w:r w:rsidR="00F821A1">
        <w:rPr>
          <w:rFonts w:eastAsia="MS Mincho"/>
          <w:sz w:val="21"/>
          <w:szCs w:val="21"/>
          <w:lang w:eastAsia="ja-JP"/>
        </w:rPr>
        <w:t xml:space="preserve">oes not </w:t>
      </w:r>
      <w:r w:rsidR="005117DD">
        <w:rPr>
          <w:rFonts w:eastAsia="MS Mincho"/>
          <w:sz w:val="21"/>
          <w:szCs w:val="21"/>
          <w:lang w:eastAsia="ja-JP"/>
        </w:rPr>
        <w:t>require</w:t>
      </w:r>
      <w:r w:rsidR="00F821A1">
        <w:rPr>
          <w:rFonts w:eastAsia="MS Mincho"/>
          <w:sz w:val="21"/>
          <w:szCs w:val="21"/>
          <w:lang w:eastAsia="ja-JP"/>
        </w:rPr>
        <w:t xml:space="preserve"> the RX UE’s V2X layer</w:t>
      </w:r>
      <w:r w:rsidR="005117DD">
        <w:rPr>
          <w:rFonts w:eastAsia="MS Mincho"/>
          <w:sz w:val="21"/>
          <w:szCs w:val="21"/>
          <w:lang w:eastAsia="ja-JP"/>
        </w:rPr>
        <w:t xml:space="preserve"> to</w:t>
      </w:r>
      <w:r w:rsidR="00F821A1">
        <w:rPr>
          <w:rFonts w:eastAsia="MS Mincho"/>
          <w:sz w:val="21"/>
          <w:szCs w:val="21"/>
          <w:lang w:eastAsia="ja-JP"/>
        </w:rPr>
        <w:t xml:space="preserve"> provide the PC5 QoS parameters to </w:t>
      </w:r>
      <w:r w:rsidR="005117DD">
        <w:rPr>
          <w:rFonts w:eastAsia="MS Mincho"/>
          <w:sz w:val="21"/>
          <w:szCs w:val="21"/>
          <w:lang w:eastAsia="ja-JP"/>
        </w:rPr>
        <w:t>its</w:t>
      </w:r>
      <w:r w:rsidR="00F821A1">
        <w:rPr>
          <w:rFonts w:eastAsia="MS Mincho"/>
          <w:sz w:val="21"/>
          <w:szCs w:val="21"/>
          <w:lang w:eastAsia="ja-JP"/>
        </w:rPr>
        <w:t xml:space="preserve"> AS layer</w:t>
      </w:r>
      <w:r w:rsidR="00B83E96">
        <w:rPr>
          <w:rFonts w:eastAsia="MS Mincho"/>
          <w:sz w:val="21"/>
          <w:szCs w:val="21"/>
          <w:lang w:eastAsia="ja-JP"/>
        </w:rPr>
        <w:t xml:space="preserve">, although the SA2 TR 23.776 describes that the </w:t>
      </w:r>
      <w:r w:rsidR="00B83E96">
        <w:t>V2X layer of Rx UE passes the PC5 QoS parameters together with the corresponding destination layer-2 ID(s) for reception to the AS layer. In our opinion, an LS should be sent to</w:t>
      </w:r>
      <w:r w:rsidR="00F821A1">
        <w:rPr>
          <w:rFonts w:eastAsia="MS Mincho"/>
          <w:sz w:val="21"/>
          <w:szCs w:val="21"/>
          <w:lang w:eastAsia="ja-JP"/>
        </w:rPr>
        <w:t xml:space="preserve"> SA2</w:t>
      </w:r>
      <w:r w:rsidR="00B83E96">
        <w:rPr>
          <w:rFonts w:eastAsia="MS Mincho"/>
          <w:sz w:val="21"/>
          <w:szCs w:val="21"/>
          <w:lang w:eastAsia="ja-JP"/>
        </w:rPr>
        <w:t xml:space="preserve"> to clarify this issue</w:t>
      </w:r>
      <w:r w:rsidR="00F821A1">
        <w:rPr>
          <w:rFonts w:eastAsia="MS Mincho"/>
          <w:sz w:val="21"/>
          <w:szCs w:val="21"/>
          <w:lang w:eastAsia="ja-JP"/>
        </w:rPr>
        <w:t xml:space="preserve">. </w:t>
      </w:r>
    </w:p>
    <w:p w14:paraId="70E93007" w14:textId="4FE751F4" w:rsidR="006475D4" w:rsidRPr="00E81E9A" w:rsidRDefault="00E81E9A" w:rsidP="0007109E">
      <w:pPr>
        <w:pStyle w:val="3GPPText"/>
        <w:rPr>
          <w:rFonts w:eastAsia="MS Mincho"/>
          <w:sz w:val="21"/>
          <w:szCs w:val="21"/>
          <w:lang w:eastAsia="ja-JP"/>
        </w:rPr>
      </w:pPr>
      <w:r w:rsidRPr="00E81E9A">
        <w:rPr>
          <w:rFonts w:eastAsia="MS Mincho"/>
          <w:sz w:val="21"/>
          <w:szCs w:val="21"/>
          <w:lang w:eastAsia="ja-JP"/>
        </w:rPr>
        <w:lastRenderedPageBreak/>
        <w:t xml:space="preserve">In </w:t>
      </w:r>
      <w:r w:rsidR="00F518F9">
        <w:rPr>
          <w:rFonts w:eastAsia="MS Mincho"/>
          <w:sz w:val="21"/>
          <w:szCs w:val="21"/>
          <w:lang w:eastAsia="ja-JP"/>
        </w:rPr>
        <w:t>O</w:t>
      </w:r>
      <w:r w:rsidRPr="00E81E9A">
        <w:rPr>
          <w:rFonts w:eastAsia="MS Mincho"/>
          <w:sz w:val="21"/>
          <w:szCs w:val="21"/>
          <w:lang w:eastAsia="ja-JP"/>
        </w:rPr>
        <w:t xml:space="preserve">ption 3, both </w:t>
      </w:r>
      <w:r w:rsidRPr="00E81E9A">
        <w:rPr>
          <w:sz w:val="21"/>
          <w:szCs w:val="21"/>
        </w:rPr>
        <w:t>PQI</w:t>
      </w:r>
      <w:r w:rsidRPr="00E81E9A">
        <w:rPr>
          <w:rFonts w:eastAsia="MS Mincho"/>
          <w:sz w:val="21"/>
          <w:szCs w:val="21"/>
          <w:lang w:eastAsia="ja-JP"/>
        </w:rPr>
        <w:t xml:space="preserve"> and L2 destination ID</w:t>
      </w:r>
      <w:r w:rsidR="003211FC" w:rsidRPr="00E81E9A">
        <w:rPr>
          <w:rFonts w:eastAsia="MS Mincho"/>
          <w:sz w:val="21"/>
          <w:szCs w:val="21"/>
          <w:lang w:eastAsia="ja-JP"/>
        </w:rPr>
        <w:t xml:space="preserve"> are used to derive the sidelink DRX configuration</w:t>
      </w:r>
      <w:r w:rsidRPr="00E81E9A">
        <w:rPr>
          <w:rFonts w:eastAsia="MS Mincho"/>
          <w:sz w:val="21"/>
          <w:szCs w:val="21"/>
          <w:lang w:eastAsia="ja-JP"/>
        </w:rPr>
        <w:t>.</w:t>
      </w:r>
      <w:r w:rsidR="006475D4" w:rsidRPr="00E81E9A">
        <w:rPr>
          <w:rFonts w:eastAsia="MS Mincho"/>
          <w:sz w:val="21"/>
          <w:szCs w:val="21"/>
          <w:lang w:eastAsia="ja-JP"/>
        </w:rPr>
        <w:t xml:space="preserve"> </w:t>
      </w:r>
      <w:r w:rsidRPr="00E81E9A">
        <w:rPr>
          <w:rFonts w:eastAsia="MS Mincho"/>
          <w:sz w:val="21"/>
          <w:szCs w:val="21"/>
          <w:lang w:eastAsia="ja-JP"/>
        </w:rPr>
        <w:t>T</w:t>
      </w:r>
      <w:r w:rsidR="006475D4" w:rsidRPr="00E81E9A">
        <w:rPr>
          <w:rFonts w:eastAsia="MS Mincho"/>
          <w:sz w:val="21"/>
          <w:szCs w:val="21"/>
          <w:lang w:eastAsia="ja-JP"/>
        </w:rPr>
        <w:t>he RX UE may</w:t>
      </w:r>
      <w:r w:rsidRPr="00E81E9A">
        <w:rPr>
          <w:rFonts w:eastAsia="MS Mincho"/>
          <w:sz w:val="21"/>
          <w:szCs w:val="21"/>
          <w:lang w:eastAsia="ja-JP"/>
        </w:rPr>
        <w:t xml:space="preserve"> know when to wake up for reception of sidelink data with </w:t>
      </w:r>
      <w:r w:rsidR="00021059">
        <w:rPr>
          <w:rFonts w:eastAsia="MS Mincho"/>
          <w:sz w:val="21"/>
          <w:szCs w:val="21"/>
          <w:lang w:eastAsia="ja-JP"/>
        </w:rPr>
        <w:t>a specific</w:t>
      </w:r>
      <w:r w:rsidR="00871B9B" w:rsidRPr="00871B9B">
        <w:rPr>
          <w:rFonts w:eastAsia="MS Mincho"/>
          <w:sz w:val="21"/>
          <w:szCs w:val="21"/>
          <w:lang w:eastAsia="ja-JP"/>
        </w:rPr>
        <w:t xml:space="preserve"> </w:t>
      </w:r>
      <w:r w:rsidRPr="00E81E9A">
        <w:rPr>
          <w:rFonts w:eastAsia="MS Mincho"/>
          <w:sz w:val="21"/>
          <w:szCs w:val="21"/>
          <w:lang w:eastAsia="ja-JP"/>
        </w:rPr>
        <w:t xml:space="preserve">PQI </w:t>
      </w:r>
      <w:r w:rsidR="006475D4" w:rsidRPr="00E81E9A">
        <w:rPr>
          <w:rFonts w:eastAsia="MS Mincho"/>
          <w:sz w:val="21"/>
          <w:szCs w:val="21"/>
          <w:lang w:eastAsia="ja-JP"/>
        </w:rPr>
        <w:t xml:space="preserve">for </w:t>
      </w:r>
      <w:r w:rsidR="00021059">
        <w:rPr>
          <w:rFonts w:eastAsia="MS Mincho"/>
          <w:sz w:val="21"/>
          <w:szCs w:val="21"/>
          <w:lang w:eastAsia="ja-JP"/>
        </w:rPr>
        <w:t>a specific</w:t>
      </w:r>
      <w:r w:rsidR="00871B9B" w:rsidRPr="00871B9B">
        <w:rPr>
          <w:rFonts w:eastAsia="MS Mincho"/>
          <w:sz w:val="21"/>
          <w:szCs w:val="21"/>
          <w:lang w:eastAsia="ja-JP"/>
        </w:rPr>
        <w:t xml:space="preserve"> </w:t>
      </w:r>
      <w:r w:rsidR="006475D4" w:rsidRPr="00E81E9A">
        <w:rPr>
          <w:rFonts w:eastAsia="MS Mincho"/>
          <w:sz w:val="21"/>
          <w:szCs w:val="21"/>
          <w:lang w:eastAsia="ja-JP"/>
        </w:rPr>
        <w:t xml:space="preserve">destination. </w:t>
      </w:r>
      <w:r w:rsidRPr="00E81E9A">
        <w:rPr>
          <w:rFonts w:eastAsia="MS Mincho"/>
          <w:sz w:val="21"/>
          <w:szCs w:val="21"/>
          <w:lang w:eastAsia="ja-JP"/>
        </w:rPr>
        <w:t xml:space="preserve">The granularity of sidelink DRX operation is </w:t>
      </w:r>
      <w:r w:rsidR="00AA7010">
        <w:rPr>
          <w:rFonts w:eastAsia="MS Mincho"/>
          <w:sz w:val="21"/>
          <w:szCs w:val="21"/>
          <w:lang w:eastAsia="ja-JP"/>
        </w:rPr>
        <w:t xml:space="preserve">the </w:t>
      </w:r>
      <w:r w:rsidRPr="00E81E9A">
        <w:rPr>
          <w:rFonts w:eastAsia="MS Mincho"/>
          <w:sz w:val="21"/>
          <w:szCs w:val="21"/>
          <w:lang w:eastAsia="ja-JP"/>
        </w:rPr>
        <w:t xml:space="preserve">finest </w:t>
      </w:r>
      <w:r w:rsidR="00AA7010">
        <w:rPr>
          <w:rFonts w:eastAsia="MS Mincho"/>
          <w:sz w:val="21"/>
          <w:szCs w:val="21"/>
          <w:lang w:eastAsia="ja-JP"/>
        </w:rPr>
        <w:t>among these options</w:t>
      </w:r>
      <w:r w:rsidRPr="00E81E9A">
        <w:rPr>
          <w:rFonts w:eastAsia="MS Mincho"/>
          <w:sz w:val="21"/>
          <w:szCs w:val="21"/>
          <w:lang w:eastAsia="ja-JP"/>
        </w:rPr>
        <w:t xml:space="preserve">. However, the signalling overhead of sidelink DRX configuration in option 3 is the highest, since </w:t>
      </w:r>
      <w:r w:rsidR="00021059">
        <w:rPr>
          <w:rFonts w:eastAsia="MS Mincho"/>
          <w:sz w:val="21"/>
          <w:szCs w:val="21"/>
          <w:lang w:eastAsia="ja-JP"/>
        </w:rPr>
        <w:t>the combinations of</w:t>
      </w:r>
      <w:r w:rsidRPr="00E81E9A">
        <w:rPr>
          <w:rFonts w:eastAsia="MS Mincho"/>
          <w:sz w:val="21"/>
          <w:szCs w:val="21"/>
          <w:lang w:eastAsia="ja-JP"/>
        </w:rPr>
        <w:t xml:space="preserve"> </w:t>
      </w:r>
      <w:r w:rsidRPr="00E81E9A">
        <w:rPr>
          <w:sz w:val="21"/>
          <w:szCs w:val="21"/>
        </w:rPr>
        <w:t>PQI</w:t>
      </w:r>
      <w:r w:rsidRPr="00E81E9A">
        <w:rPr>
          <w:rFonts w:eastAsia="MS Mincho"/>
          <w:sz w:val="21"/>
          <w:szCs w:val="21"/>
          <w:lang w:eastAsia="ja-JP"/>
        </w:rPr>
        <w:t xml:space="preserve"> and L2 destination ID need to be listed. </w:t>
      </w:r>
      <w:r w:rsidR="00021059">
        <w:rPr>
          <w:rFonts w:eastAsia="MS Mincho"/>
          <w:sz w:val="21"/>
          <w:szCs w:val="21"/>
          <w:lang w:eastAsia="ja-JP"/>
        </w:rPr>
        <w:t xml:space="preserve">In addition, most of the SL DRX active time corresponding to these combinations should be overlapped to save the RX UE’s power, so the fine granularity is unnecessary. </w:t>
      </w:r>
    </w:p>
    <w:p w14:paraId="2A782931" w14:textId="45754771" w:rsidR="00132E90" w:rsidRDefault="00E81E9A" w:rsidP="0007109E">
      <w:pPr>
        <w:pStyle w:val="3GPPText"/>
        <w:rPr>
          <w:sz w:val="21"/>
          <w:szCs w:val="21"/>
          <w:lang w:val="en-GB" w:eastAsia="zh-CN"/>
        </w:rPr>
      </w:pPr>
      <w:r w:rsidRPr="00E81E9A">
        <w:rPr>
          <w:sz w:val="21"/>
          <w:szCs w:val="21"/>
          <w:lang w:val="en-GB"/>
        </w:rPr>
        <w:t>By comparing the above three options</w:t>
      </w:r>
      <w:r w:rsidR="00A5054E" w:rsidRPr="00E81E9A">
        <w:rPr>
          <w:sz w:val="21"/>
          <w:szCs w:val="21"/>
          <w:lang w:val="en-GB"/>
        </w:rPr>
        <w:t xml:space="preserve">, we </w:t>
      </w:r>
      <w:r w:rsidRPr="00E81E9A">
        <w:rPr>
          <w:sz w:val="21"/>
          <w:szCs w:val="21"/>
          <w:lang w:val="en-GB"/>
        </w:rPr>
        <w:t>prefer option1, i.e.</w:t>
      </w:r>
      <w:r w:rsidR="00D17A2C">
        <w:rPr>
          <w:sz w:val="21"/>
          <w:szCs w:val="21"/>
          <w:lang w:val="en-GB"/>
        </w:rPr>
        <w:t>,</w:t>
      </w:r>
      <w:r w:rsidRPr="00E81E9A">
        <w:rPr>
          <w:sz w:val="21"/>
          <w:szCs w:val="21"/>
          <w:lang w:val="en-GB"/>
        </w:rPr>
        <w:t xml:space="preserve"> L2 destination ID is used to derive the sidelink DRX configuration. It is the simplest </w:t>
      </w:r>
      <w:r w:rsidR="00D17A2C" w:rsidRPr="00E81E9A">
        <w:rPr>
          <w:sz w:val="21"/>
          <w:szCs w:val="21"/>
          <w:lang w:val="en-GB"/>
        </w:rPr>
        <w:t>option,</w:t>
      </w:r>
      <w:r w:rsidRPr="00E81E9A">
        <w:rPr>
          <w:sz w:val="21"/>
          <w:szCs w:val="21"/>
          <w:lang w:val="en-GB"/>
        </w:rPr>
        <w:t xml:space="preserve"> and its signalling overhead can be accept</w:t>
      </w:r>
      <w:r w:rsidR="00AA7010">
        <w:rPr>
          <w:sz w:val="21"/>
          <w:szCs w:val="21"/>
          <w:lang w:val="en-GB"/>
        </w:rPr>
        <w:t>able</w:t>
      </w:r>
      <w:r w:rsidRPr="00E81E9A">
        <w:rPr>
          <w:sz w:val="21"/>
          <w:szCs w:val="21"/>
          <w:lang w:val="en-GB"/>
        </w:rPr>
        <w:t xml:space="preserve"> with signalling sidelink DRX configuration of the L2 destination IDs of the interested/supported services. Therefore</w:t>
      </w:r>
      <w:r w:rsidR="00D17A2C">
        <w:rPr>
          <w:sz w:val="21"/>
          <w:szCs w:val="21"/>
          <w:lang w:val="en-GB"/>
        </w:rPr>
        <w:t>,</w:t>
      </w:r>
      <w:r w:rsidRPr="00E81E9A">
        <w:rPr>
          <w:sz w:val="21"/>
          <w:szCs w:val="21"/>
          <w:lang w:val="en-GB"/>
        </w:rPr>
        <w:t xml:space="preserve"> we have the following proposal.</w:t>
      </w:r>
      <w:r>
        <w:rPr>
          <w:sz w:val="21"/>
          <w:szCs w:val="21"/>
          <w:lang w:val="en-GB"/>
        </w:rPr>
        <w:t xml:space="preserve"> </w:t>
      </w:r>
      <w:r w:rsidR="00A5054E">
        <w:rPr>
          <w:sz w:val="21"/>
          <w:szCs w:val="21"/>
          <w:lang w:val="en-GB"/>
        </w:rPr>
        <w:t xml:space="preserve"> </w:t>
      </w:r>
    </w:p>
    <w:p w14:paraId="69610B30" w14:textId="7CFF2BE4" w:rsidR="0007109E" w:rsidRPr="00406E82" w:rsidRDefault="0007109E" w:rsidP="0007109E">
      <w:pPr>
        <w:pStyle w:val="Proposal"/>
        <w:rPr>
          <w:rFonts w:ascii="Times New Roman" w:eastAsia="MS Mincho" w:hAnsi="Times New Roman"/>
          <w:sz w:val="21"/>
          <w:szCs w:val="21"/>
          <w:lang w:eastAsia="ja-JP"/>
        </w:rPr>
      </w:pPr>
      <w:bookmarkStart w:id="2" w:name="_Ref52808273"/>
      <w:r w:rsidRPr="00A77480">
        <w:rPr>
          <w:rFonts w:ascii="Times New Roman" w:eastAsia="MS Mincho" w:hAnsi="Times New Roman"/>
          <w:sz w:val="21"/>
          <w:szCs w:val="21"/>
          <w:lang w:eastAsia="ja-JP"/>
        </w:rPr>
        <w:t xml:space="preserve">The </w:t>
      </w:r>
      <w:r w:rsidR="00BB7F23" w:rsidRPr="00BB7F23">
        <w:rPr>
          <w:rFonts w:ascii="Times New Roman" w:eastAsia="MS Mincho" w:hAnsi="Times New Roman"/>
          <w:sz w:val="21"/>
          <w:szCs w:val="21"/>
          <w:lang w:eastAsia="ja-JP"/>
        </w:rPr>
        <w:t>L2 destination ID</w:t>
      </w:r>
      <w:r w:rsidRPr="00A77480">
        <w:rPr>
          <w:rFonts w:ascii="Times New Roman" w:eastAsia="MS Mincho" w:hAnsi="Times New Roman"/>
          <w:sz w:val="21"/>
          <w:szCs w:val="21"/>
          <w:lang w:eastAsia="ja-JP"/>
        </w:rPr>
        <w:t xml:space="preserve"> </w:t>
      </w:r>
      <w:r w:rsidR="00E81E9A">
        <w:rPr>
          <w:rFonts w:ascii="Times New Roman" w:eastAsia="MS Mincho" w:hAnsi="Times New Roman"/>
          <w:sz w:val="21"/>
          <w:szCs w:val="21"/>
          <w:lang w:eastAsia="ja-JP"/>
        </w:rPr>
        <w:t>is</w:t>
      </w:r>
      <w:r w:rsidRPr="00A77480">
        <w:rPr>
          <w:rFonts w:ascii="Times New Roman" w:eastAsia="MS Mincho" w:hAnsi="Times New Roman"/>
          <w:sz w:val="21"/>
          <w:szCs w:val="21"/>
          <w:lang w:eastAsia="ja-JP"/>
        </w:rPr>
        <w:t xml:space="preserve"> used </w:t>
      </w:r>
      <w:r w:rsidR="00E81E9A">
        <w:rPr>
          <w:rFonts w:ascii="Times New Roman" w:eastAsia="MS Mincho" w:hAnsi="Times New Roman"/>
          <w:sz w:val="21"/>
          <w:szCs w:val="21"/>
          <w:lang w:eastAsia="ja-JP"/>
        </w:rPr>
        <w:t>to derive sidelink DRX configuration</w:t>
      </w:r>
      <w:r w:rsidR="00EA292F" w:rsidRPr="00EA292F">
        <w:rPr>
          <w:rFonts w:ascii="Times New Roman" w:eastAsia="MS Mincho" w:hAnsi="Times New Roman"/>
          <w:sz w:val="21"/>
          <w:szCs w:val="21"/>
          <w:lang w:eastAsia="ja-JP"/>
        </w:rPr>
        <w:t xml:space="preserve"> </w:t>
      </w:r>
      <w:r w:rsidR="00EA292F" w:rsidRPr="00A77480">
        <w:rPr>
          <w:rFonts w:ascii="Times New Roman" w:eastAsia="MS Mincho" w:hAnsi="Times New Roman"/>
          <w:sz w:val="21"/>
          <w:szCs w:val="21"/>
          <w:lang w:eastAsia="ja-JP"/>
        </w:rPr>
        <w:t>in any cast type</w:t>
      </w:r>
      <w:r w:rsidRPr="00A77480">
        <w:rPr>
          <w:rFonts w:ascii="Times New Roman" w:eastAsia="MS Mincho" w:hAnsi="Times New Roman"/>
          <w:sz w:val="21"/>
          <w:szCs w:val="21"/>
          <w:lang w:eastAsia="ja-JP"/>
        </w:rPr>
        <w:t>.</w:t>
      </w:r>
      <w:bookmarkEnd w:id="2"/>
    </w:p>
    <w:p w14:paraId="4AF72866" w14:textId="21A4B860" w:rsidR="0007109E" w:rsidRDefault="00793A51" w:rsidP="0007109E">
      <w:pPr>
        <w:pStyle w:val="3GPPText"/>
        <w:rPr>
          <w:sz w:val="21"/>
          <w:szCs w:val="21"/>
          <w:lang w:val="en-GB"/>
        </w:rPr>
      </w:pPr>
      <w:r>
        <w:rPr>
          <w:sz w:val="21"/>
          <w:szCs w:val="21"/>
          <w:lang w:val="en-GB"/>
        </w:rPr>
        <w:t xml:space="preserve">For the L2 destination ID based sidelink DRX operation, </w:t>
      </w:r>
      <w:r w:rsidR="00306B3B">
        <w:rPr>
          <w:sz w:val="21"/>
          <w:szCs w:val="21"/>
          <w:lang w:val="en-GB"/>
        </w:rPr>
        <w:t>Figure 1</w:t>
      </w:r>
      <w:r w:rsidR="0007109E">
        <w:rPr>
          <w:sz w:val="21"/>
          <w:szCs w:val="21"/>
          <w:lang w:val="en-GB"/>
        </w:rPr>
        <w:t xml:space="preserve"> exemplifies</w:t>
      </w:r>
      <w:r w:rsidR="0007109E" w:rsidRPr="00A37C14">
        <w:rPr>
          <w:rFonts w:hint="eastAsia"/>
          <w:sz w:val="21"/>
          <w:szCs w:val="21"/>
          <w:lang w:val="en-GB"/>
        </w:rPr>
        <w:t xml:space="preserve"> </w:t>
      </w:r>
      <w:r w:rsidR="0007109E" w:rsidRPr="00A77480">
        <w:rPr>
          <w:rFonts w:hint="eastAsia"/>
          <w:sz w:val="21"/>
          <w:szCs w:val="21"/>
          <w:lang w:val="en-GB"/>
        </w:rPr>
        <w:t>t</w:t>
      </w:r>
      <w:r w:rsidR="0007109E" w:rsidRPr="00A77480">
        <w:rPr>
          <w:sz w:val="21"/>
          <w:szCs w:val="21"/>
          <w:lang w:val="en-GB"/>
        </w:rPr>
        <w:t>wo</w:t>
      </w:r>
      <w:r w:rsidR="0007109E" w:rsidRPr="00A37C14">
        <w:rPr>
          <w:rFonts w:hint="eastAsia"/>
          <w:sz w:val="21"/>
          <w:szCs w:val="21"/>
          <w:lang w:val="en-GB"/>
        </w:rPr>
        <w:t xml:space="preserve"> groupcast</w:t>
      </w:r>
      <w:r w:rsidR="0007109E">
        <w:rPr>
          <w:sz w:val="21"/>
          <w:szCs w:val="21"/>
          <w:lang w:val="en-GB"/>
        </w:rPr>
        <w:t>s</w:t>
      </w:r>
      <w:r w:rsidR="006B20DC" w:rsidRPr="006B20DC">
        <w:rPr>
          <w:sz w:val="21"/>
          <w:szCs w:val="21"/>
          <w:lang w:val="en-GB"/>
        </w:rPr>
        <w:t xml:space="preserve"> </w:t>
      </w:r>
      <w:r w:rsidR="006B20DC">
        <w:rPr>
          <w:sz w:val="21"/>
          <w:szCs w:val="21"/>
          <w:lang w:val="en-GB"/>
        </w:rPr>
        <w:t>with DRX operation</w:t>
      </w:r>
      <w:r w:rsidR="0007109E">
        <w:rPr>
          <w:sz w:val="21"/>
          <w:szCs w:val="21"/>
          <w:lang w:val="en-GB"/>
        </w:rPr>
        <w:t>, one</w:t>
      </w:r>
      <w:r w:rsidR="0007109E" w:rsidRPr="00A37C14">
        <w:rPr>
          <w:rFonts w:hint="eastAsia"/>
          <w:sz w:val="21"/>
          <w:szCs w:val="21"/>
          <w:lang w:val="en-GB"/>
        </w:rPr>
        <w:t xml:space="preserve"> </w:t>
      </w:r>
      <w:r w:rsidR="0007109E">
        <w:rPr>
          <w:sz w:val="21"/>
          <w:szCs w:val="21"/>
          <w:lang w:val="en-GB"/>
        </w:rPr>
        <w:t>consist</w:t>
      </w:r>
      <w:r w:rsidR="00AA7010">
        <w:rPr>
          <w:sz w:val="21"/>
          <w:szCs w:val="21"/>
          <w:lang w:val="en-GB"/>
        </w:rPr>
        <w:t>ing</w:t>
      </w:r>
      <w:r w:rsidR="0007109E">
        <w:rPr>
          <w:sz w:val="21"/>
          <w:szCs w:val="21"/>
          <w:lang w:val="en-GB"/>
        </w:rPr>
        <w:t xml:space="preserve"> of</w:t>
      </w:r>
      <w:r w:rsidR="0007109E" w:rsidRPr="00A37C14">
        <w:rPr>
          <w:rFonts w:hint="eastAsia"/>
          <w:sz w:val="21"/>
          <w:szCs w:val="21"/>
          <w:lang w:val="en-GB"/>
        </w:rPr>
        <w:t xml:space="preserve"> </w:t>
      </w:r>
      <w:r w:rsidR="0007109E" w:rsidRPr="00A77480">
        <w:rPr>
          <w:rFonts w:hint="eastAsia"/>
          <w:sz w:val="21"/>
          <w:szCs w:val="21"/>
          <w:lang w:val="en-GB"/>
        </w:rPr>
        <w:t>UE1, UE2</w:t>
      </w:r>
      <w:r w:rsidR="002D01C6">
        <w:rPr>
          <w:sz w:val="21"/>
          <w:szCs w:val="21"/>
          <w:lang w:val="en-GB"/>
        </w:rPr>
        <w:t xml:space="preserve"> and </w:t>
      </w:r>
      <w:r w:rsidR="0007109E" w:rsidRPr="00A77480">
        <w:rPr>
          <w:rFonts w:hint="eastAsia"/>
          <w:sz w:val="21"/>
          <w:szCs w:val="21"/>
          <w:lang w:val="en-GB"/>
        </w:rPr>
        <w:t xml:space="preserve">UE3, </w:t>
      </w:r>
      <w:r w:rsidR="0007109E" w:rsidRPr="00A77480">
        <w:rPr>
          <w:sz w:val="21"/>
          <w:szCs w:val="21"/>
          <w:lang w:val="en-GB"/>
        </w:rPr>
        <w:t>and the other consist</w:t>
      </w:r>
      <w:r w:rsidR="00AA7010">
        <w:rPr>
          <w:sz w:val="21"/>
          <w:szCs w:val="21"/>
          <w:lang w:val="en-GB"/>
        </w:rPr>
        <w:t>ing</w:t>
      </w:r>
      <w:r w:rsidR="0007109E" w:rsidRPr="00A77480">
        <w:rPr>
          <w:sz w:val="21"/>
          <w:szCs w:val="21"/>
          <w:lang w:val="en-GB"/>
        </w:rPr>
        <w:t xml:space="preserve"> of UE3, </w:t>
      </w:r>
      <w:r w:rsidR="0007109E" w:rsidRPr="00A77480">
        <w:rPr>
          <w:rFonts w:hint="eastAsia"/>
          <w:sz w:val="21"/>
          <w:szCs w:val="21"/>
          <w:lang w:val="en-GB"/>
        </w:rPr>
        <w:t>UE4</w:t>
      </w:r>
      <w:r w:rsidR="002D01C6">
        <w:rPr>
          <w:sz w:val="21"/>
          <w:szCs w:val="21"/>
          <w:lang w:val="en-GB"/>
        </w:rPr>
        <w:t xml:space="preserve"> </w:t>
      </w:r>
      <w:r w:rsidR="0007109E" w:rsidRPr="00A77480">
        <w:rPr>
          <w:rFonts w:hint="eastAsia"/>
          <w:sz w:val="21"/>
          <w:szCs w:val="21"/>
          <w:lang w:val="en-GB"/>
        </w:rPr>
        <w:t>and UE5</w:t>
      </w:r>
      <w:r w:rsidR="0007109E" w:rsidRPr="00A77480">
        <w:rPr>
          <w:sz w:val="21"/>
          <w:szCs w:val="21"/>
          <w:lang w:val="en-GB"/>
        </w:rPr>
        <w:t xml:space="preserve">, where the </w:t>
      </w:r>
      <w:r w:rsidR="0007109E" w:rsidRPr="00A37C14">
        <w:rPr>
          <w:sz w:val="21"/>
          <w:szCs w:val="21"/>
          <w:lang w:val="en-GB"/>
        </w:rPr>
        <w:t xml:space="preserve">DRX </w:t>
      </w:r>
      <w:r w:rsidR="002D01C6">
        <w:rPr>
          <w:sz w:val="21"/>
          <w:szCs w:val="21"/>
          <w:lang w:val="en-GB"/>
        </w:rPr>
        <w:t>on-duration</w:t>
      </w:r>
      <w:r w:rsidR="0007109E">
        <w:rPr>
          <w:sz w:val="21"/>
          <w:szCs w:val="21"/>
          <w:lang w:val="en-GB"/>
        </w:rPr>
        <w:t xml:space="preserve"> for the UEs in Groupcast-1 </w:t>
      </w:r>
      <w:r w:rsidR="004A4C9A">
        <w:rPr>
          <w:sz w:val="21"/>
          <w:szCs w:val="21"/>
          <w:lang w:val="en-GB"/>
        </w:rPr>
        <w:t>can be</w:t>
      </w:r>
      <w:r w:rsidR="0007109E">
        <w:rPr>
          <w:sz w:val="21"/>
          <w:szCs w:val="21"/>
          <w:lang w:val="en-GB"/>
        </w:rPr>
        <w:t xml:space="preserve"> aligned based on the destination L2 ID1,</w:t>
      </w:r>
      <w:r w:rsidR="0007109E">
        <w:rPr>
          <w:rFonts w:eastAsia="MS Mincho" w:hint="eastAsia"/>
          <w:sz w:val="21"/>
          <w:szCs w:val="21"/>
          <w:lang w:val="en-GB" w:eastAsia="ja-JP"/>
        </w:rPr>
        <w:t xml:space="preserve"> </w:t>
      </w:r>
      <w:r w:rsidR="0007109E">
        <w:rPr>
          <w:rFonts w:eastAsia="MS Mincho"/>
          <w:sz w:val="21"/>
          <w:szCs w:val="21"/>
          <w:lang w:val="en-GB" w:eastAsia="ja-JP"/>
        </w:rPr>
        <w:t xml:space="preserve">and </w:t>
      </w:r>
      <w:r w:rsidR="0007109E">
        <w:rPr>
          <w:sz w:val="21"/>
          <w:szCs w:val="21"/>
        </w:rPr>
        <w:t xml:space="preserve">the </w:t>
      </w:r>
      <w:r w:rsidR="0007109E" w:rsidRPr="00A37C14">
        <w:rPr>
          <w:sz w:val="21"/>
          <w:szCs w:val="21"/>
          <w:lang w:val="en-GB"/>
        </w:rPr>
        <w:t xml:space="preserve">DRX </w:t>
      </w:r>
      <w:r w:rsidR="002D01C6">
        <w:rPr>
          <w:sz w:val="21"/>
          <w:szCs w:val="21"/>
          <w:lang w:val="en-GB"/>
        </w:rPr>
        <w:t>on-duration</w:t>
      </w:r>
      <w:r w:rsidR="0007109E">
        <w:rPr>
          <w:sz w:val="21"/>
          <w:szCs w:val="21"/>
          <w:lang w:val="en-GB"/>
        </w:rPr>
        <w:t xml:space="preserve"> for the UEs in Groupcast-2 </w:t>
      </w:r>
      <w:r w:rsidR="004A4C9A">
        <w:rPr>
          <w:sz w:val="21"/>
          <w:szCs w:val="21"/>
          <w:lang w:val="en-GB"/>
        </w:rPr>
        <w:t xml:space="preserve">can be </w:t>
      </w:r>
      <w:r w:rsidR="0007109E">
        <w:rPr>
          <w:sz w:val="21"/>
          <w:szCs w:val="21"/>
          <w:lang w:val="en-GB"/>
        </w:rPr>
        <w:t>aligned based on the destination L2 IDs.</w:t>
      </w:r>
    </w:p>
    <w:p w14:paraId="06D5A37B" w14:textId="77777777" w:rsidR="0007109E" w:rsidRPr="00A37C14" w:rsidRDefault="0007109E" w:rsidP="0007109E">
      <w:pPr>
        <w:pStyle w:val="3GPPText"/>
        <w:jc w:val="center"/>
        <w:rPr>
          <w:sz w:val="21"/>
          <w:szCs w:val="21"/>
          <w:lang w:val="en-GB"/>
        </w:rPr>
      </w:pPr>
      <w:r w:rsidRPr="0011070F">
        <w:rPr>
          <w:noProof/>
        </w:rPr>
        <w:drawing>
          <wp:inline distT="0" distB="0" distL="0" distR="0" wp14:anchorId="73C96D9F" wp14:editId="117F688C">
            <wp:extent cx="5401808" cy="168576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2693" cy="1689160"/>
                    </a:xfrm>
                    <a:prstGeom prst="rect">
                      <a:avLst/>
                    </a:prstGeom>
                    <a:noFill/>
                    <a:ln>
                      <a:noFill/>
                    </a:ln>
                  </pic:spPr>
                </pic:pic>
              </a:graphicData>
            </a:graphic>
          </wp:inline>
        </w:drawing>
      </w:r>
    </w:p>
    <w:p w14:paraId="4CED51AB" w14:textId="3B583A6A" w:rsidR="0007109E" w:rsidRDefault="0007109E" w:rsidP="0007109E">
      <w:pPr>
        <w:pStyle w:val="a4"/>
        <w:jc w:val="center"/>
        <w:rPr>
          <w:sz w:val="21"/>
          <w:szCs w:val="21"/>
        </w:rPr>
      </w:pPr>
      <w:bookmarkStart w:id="3" w:name="_Ref51422325"/>
      <w:r>
        <w:t xml:space="preserve">Figure </w:t>
      </w:r>
      <w:bookmarkEnd w:id="3"/>
      <w:r w:rsidR="00306B3B">
        <w:t>1</w:t>
      </w:r>
      <w:r>
        <w:t>: An e</w:t>
      </w:r>
      <w:r w:rsidRPr="00A37C14">
        <w:rPr>
          <w:rFonts w:hint="eastAsia"/>
        </w:rPr>
        <w:t>xample</w:t>
      </w:r>
      <w:r>
        <w:t xml:space="preserve"> of</w:t>
      </w:r>
      <w:r w:rsidRPr="00A37C14">
        <w:rPr>
          <w:rFonts w:hint="eastAsia"/>
        </w:rPr>
        <w:t xml:space="preserve"> groupcast with UE1, UE2, UE3, UE4, and UE</w:t>
      </w:r>
      <w:r>
        <w:t>5.</w:t>
      </w:r>
    </w:p>
    <w:p w14:paraId="4762D880" w14:textId="0B503F96" w:rsidR="0007109E" w:rsidRDefault="00254D3E" w:rsidP="0007109E">
      <w:pPr>
        <w:pStyle w:val="3GPPText"/>
        <w:rPr>
          <w:sz w:val="21"/>
          <w:szCs w:val="21"/>
          <w:lang w:val="en-GB"/>
        </w:rPr>
      </w:pPr>
      <w:r>
        <w:rPr>
          <w:sz w:val="21"/>
          <w:szCs w:val="21"/>
          <w:lang w:val="en-GB"/>
        </w:rPr>
        <w:t>The</w:t>
      </w:r>
      <w:r w:rsidR="0007109E" w:rsidRPr="00CC1A38">
        <w:rPr>
          <w:sz w:val="21"/>
          <w:szCs w:val="21"/>
          <w:lang w:val="en-GB"/>
        </w:rPr>
        <w:t xml:space="preserve"> UE </w:t>
      </w:r>
      <w:r>
        <w:rPr>
          <w:sz w:val="21"/>
          <w:szCs w:val="21"/>
          <w:lang w:val="en-GB"/>
        </w:rPr>
        <w:t xml:space="preserve">can </w:t>
      </w:r>
      <w:r w:rsidR="0007109E">
        <w:rPr>
          <w:sz w:val="21"/>
          <w:szCs w:val="21"/>
          <w:lang w:val="en-GB"/>
        </w:rPr>
        <w:t>s</w:t>
      </w:r>
      <w:r w:rsidR="0007109E" w:rsidRPr="00CC1A38">
        <w:rPr>
          <w:sz w:val="21"/>
          <w:szCs w:val="21"/>
          <w:lang w:val="en-GB"/>
        </w:rPr>
        <w:t>tart</w:t>
      </w:r>
      <w:r>
        <w:rPr>
          <w:sz w:val="21"/>
          <w:szCs w:val="21"/>
          <w:lang w:val="en-GB"/>
        </w:rPr>
        <w:t xml:space="preserve"> the</w:t>
      </w:r>
      <w:r w:rsidR="0007109E" w:rsidRPr="00CC1A38">
        <w:rPr>
          <w:sz w:val="21"/>
          <w:szCs w:val="21"/>
          <w:lang w:val="en-GB"/>
        </w:rPr>
        <w:t xml:space="preserve"> </w:t>
      </w:r>
      <w:r w:rsidR="0007109E" w:rsidRPr="00CC1A38">
        <w:rPr>
          <w:i/>
          <w:iCs/>
          <w:sz w:val="21"/>
          <w:szCs w:val="21"/>
          <w:lang w:val="en-GB"/>
        </w:rPr>
        <w:t>DRX-onDurationTimer</w:t>
      </w:r>
      <w:r w:rsidR="0007109E" w:rsidRPr="00CC1A38">
        <w:rPr>
          <w:sz w:val="21"/>
          <w:szCs w:val="21"/>
          <w:lang w:val="en-GB"/>
        </w:rPr>
        <w:t xml:space="preserve"> for on-duration from the beginning of the slot</w:t>
      </w:r>
      <w:r w:rsidR="0007109E">
        <w:rPr>
          <w:sz w:val="21"/>
          <w:szCs w:val="21"/>
          <w:lang w:val="en-GB"/>
        </w:rPr>
        <w:t>, if</w:t>
      </w:r>
      <w:r w:rsidR="0007109E">
        <w:rPr>
          <w:rFonts w:eastAsia="MS Mincho" w:hint="eastAsia"/>
          <w:sz w:val="21"/>
          <w:szCs w:val="21"/>
          <w:lang w:val="en-GB" w:eastAsia="ja-JP"/>
        </w:rPr>
        <w:t xml:space="preserve"> </w:t>
      </w:r>
      <w:r w:rsidR="0007109E" w:rsidRPr="00CC1A38">
        <w:rPr>
          <w:sz w:val="21"/>
          <w:szCs w:val="21"/>
          <w:lang w:val="en-GB"/>
        </w:rPr>
        <w:t>satisfying the equation a</w:t>
      </w:r>
      <w:r w:rsidR="0007109E">
        <w:rPr>
          <w:sz w:val="21"/>
          <w:szCs w:val="21"/>
          <w:lang w:val="en-GB"/>
        </w:rPr>
        <w:t>s</w:t>
      </w:r>
      <w:r>
        <w:rPr>
          <w:sz w:val="21"/>
          <w:szCs w:val="21"/>
          <w:lang w:val="en-GB"/>
        </w:rPr>
        <w:t xml:space="preserve"> following: </w:t>
      </w:r>
    </w:p>
    <w:p w14:paraId="6373AD1F" w14:textId="71454281" w:rsidR="0007109E" w:rsidRPr="00D32F91" w:rsidRDefault="0007109E" w:rsidP="002D01C6">
      <w:pPr>
        <w:pStyle w:val="3GPPText"/>
        <w:jc w:val="center"/>
        <w:rPr>
          <w:sz w:val="21"/>
          <w:szCs w:val="21"/>
          <w:lang w:val="en-GB"/>
        </w:rPr>
      </w:pPr>
      <w:r w:rsidRPr="00CC1A38">
        <w:rPr>
          <w:sz w:val="21"/>
          <w:szCs w:val="21"/>
          <w:lang w:val="en-GB"/>
        </w:rPr>
        <w:t xml:space="preserve">[(SFN × 10) + </w:t>
      </w:r>
      <w:r w:rsidRPr="00CC1A38">
        <w:rPr>
          <w:i/>
          <w:iCs/>
          <w:sz w:val="21"/>
          <w:szCs w:val="21"/>
          <w:lang w:val="en-GB"/>
        </w:rPr>
        <w:t>Slot-Number</w:t>
      </w:r>
      <w:r w:rsidRPr="00CC1A38">
        <w:rPr>
          <w:sz w:val="21"/>
          <w:szCs w:val="21"/>
          <w:lang w:val="en-GB"/>
        </w:rPr>
        <w:t>] mod (</w:t>
      </w:r>
      <w:r w:rsidRPr="00CC1A38">
        <w:rPr>
          <w:i/>
          <w:iCs/>
          <w:sz w:val="21"/>
          <w:szCs w:val="21"/>
          <w:lang w:val="en-GB"/>
        </w:rPr>
        <w:t>DRX-Cycle</w:t>
      </w:r>
      <w:r w:rsidRPr="00CC1A38">
        <w:rPr>
          <w:sz w:val="21"/>
          <w:szCs w:val="21"/>
          <w:lang w:val="en-GB"/>
        </w:rPr>
        <w:t>)</w:t>
      </w:r>
      <w:r w:rsidR="002D01C6">
        <w:rPr>
          <w:sz w:val="21"/>
          <w:szCs w:val="21"/>
          <w:lang w:val="en-GB"/>
        </w:rPr>
        <w:t xml:space="preserve"> </w:t>
      </w:r>
      <w:r w:rsidRPr="00CC1A38">
        <w:rPr>
          <w:sz w:val="21"/>
          <w:szCs w:val="21"/>
          <w:lang w:val="en-GB"/>
        </w:rPr>
        <w:t>= (</w:t>
      </w:r>
      <w:r w:rsidRPr="00CC1A38">
        <w:rPr>
          <w:i/>
          <w:iCs/>
          <w:sz w:val="21"/>
          <w:szCs w:val="21"/>
          <w:lang w:val="en-GB"/>
        </w:rPr>
        <w:t>DRX-StartOffset + Destination-ID</w:t>
      </w:r>
      <w:r w:rsidRPr="00CC1A38">
        <w:rPr>
          <w:sz w:val="21"/>
          <w:szCs w:val="21"/>
          <w:lang w:val="en-GB"/>
        </w:rPr>
        <w:t>) mod (</w:t>
      </w:r>
      <w:r w:rsidRPr="00CC1A38">
        <w:rPr>
          <w:i/>
          <w:iCs/>
          <w:sz w:val="21"/>
          <w:szCs w:val="21"/>
          <w:lang w:val="en-GB"/>
        </w:rPr>
        <w:t>DRX-Cycle</w:t>
      </w:r>
      <w:r w:rsidRPr="00CC1A38">
        <w:rPr>
          <w:sz w:val="21"/>
          <w:szCs w:val="21"/>
          <w:lang w:val="en-GB"/>
        </w:rPr>
        <w:t>)</w:t>
      </w:r>
    </w:p>
    <w:p w14:paraId="67C57745" w14:textId="77777777" w:rsidR="0007109E" w:rsidRDefault="0007109E" w:rsidP="0007109E">
      <w:pPr>
        <w:pStyle w:val="3GPPText"/>
        <w:rPr>
          <w:sz w:val="21"/>
          <w:szCs w:val="21"/>
          <w:lang w:val="en-GB"/>
        </w:rPr>
      </w:pPr>
      <w:r>
        <w:rPr>
          <w:sz w:val="21"/>
          <w:szCs w:val="21"/>
          <w:lang w:val="en-GB"/>
        </w:rPr>
        <w:t>w</w:t>
      </w:r>
      <w:r w:rsidRPr="00CC1A38">
        <w:rPr>
          <w:sz w:val="21"/>
          <w:szCs w:val="21"/>
          <w:lang w:val="en-GB"/>
        </w:rPr>
        <w:t>here</w:t>
      </w:r>
    </w:p>
    <w:p w14:paraId="1D7D7952" w14:textId="77777777" w:rsidR="0007109E" w:rsidRDefault="0007109E" w:rsidP="0007109E">
      <w:pPr>
        <w:pStyle w:val="3GPPText"/>
        <w:numPr>
          <w:ilvl w:val="0"/>
          <w:numId w:val="9"/>
        </w:numPr>
        <w:rPr>
          <w:sz w:val="21"/>
          <w:szCs w:val="21"/>
          <w:lang w:val="en-GB"/>
        </w:rPr>
      </w:pPr>
      <w:r w:rsidRPr="00CC1A38">
        <w:rPr>
          <w:sz w:val="21"/>
          <w:szCs w:val="21"/>
          <w:lang w:val="en-GB"/>
        </w:rPr>
        <w:t xml:space="preserve">SFN is the system </w:t>
      </w:r>
      <w:r w:rsidRPr="00CC1A38">
        <w:rPr>
          <w:sz w:val="21"/>
          <w:szCs w:val="21"/>
        </w:rPr>
        <w:t>frame number, given by network. If out-of-coverage, the direct frame number (DFN), given by GNSS, is used instead;</w:t>
      </w:r>
    </w:p>
    <w:p w14:paraId="71A3FDCD" w14:textId="77777777" w:rsidR="0007109E" w:rsidRDefault="0007109E" w:rsidP="0007109E">
      <w:pPr>
        <w:pStyle w:val="3GPPText"/>
        <w:numPr>
          <w:ilvl w:val="0"/>
          <w:numId w:val="9"/>
        </w:numPr>
        <w:rPr>
          <w:sz w:val="21"/>
          <w:szCs w:val="21"/>
          <w:lang w:val="en-GB"/>
        </w:rPr>
      </w:pPr>
      <w:r w:rsidRPr="00CC1A38">
        <w:rPr>
          <w:i/>
          <w:iCs/>
          <w:sz w:val="21"/>
          <w:szCs w:val="21"/>
          <w:lang w:val="en-GB"/>
        </w:rPr>
        <w:t>Slot-Number</w:t>
      </w:r>
      <w:r w:rsidRPr="00CC1A38">
        <w:rPr>
          <w:sz w:val="21"/>
          <w:szCs w:val="21"/>
          <w:lang w:val="en-GB"/>
        </w:rPr>
        <w:t xml:space="preserve"> is the current slot index;</w:t>
      </w:r>
    </w:p>
    <w:p w14:paraId="3B4C9876" w14:textId="77777777" w:rsidR="0007109E" w:rsidRDefault="0007109E" w:rsidP="0007109E">
      <w:pPr>
        <w:pStyle w:val="3GPPText"/>
        <w:numPr>
          <w:ilvl w:val="0"/>
          <w:numId w:val="9"/>
        </w:numPr>
        <w:rPr>
          <w:sz w:val="21"/>
          <w:szCs w:val="21"/>
          <w:lang w:val="en-GB"/>
        </w:rPr>
      </w:pPr>
      <w:r w:rsidRPr="00CC1A38">
        <w:rPr>
          <w:i/>
          <w:iCs/>
          <w:sz w:val="21"/>
          <w:szCs w:val="21"/>
        </w:rPr>
        <w:t>DRX</w:t>
      </w:r>
      <w:r w:rsidRPr="00CC1A38">
        <w:rPr>
          <w:i/>
          <w:iCs/>
          <w:sz w:val="21"/>
          <w:szCs w:val="21"/>
          <w:lang w:val="en-GB"/>
        </w:rPr>
        <w:t xml:space="preserve">-Cycle </w:t>
      </w:r>
      <w:r w:rsidRPr="00CC1A38">
        <w:rPr>
          <w:sz w:val="21"/>
          <w:szCs w:val="21"/>
          <w:lang w:val="en-GB"/>
        </w:rPr>
        <w:t xml:space="preserve">is the DRX cycle containing On-Duration </w:t>
      </w:r>
      <w:r>
        <w:rPr>
          <w:sz w:val="21"/>
          <w:szCs w:val="21"/>
          <w:lang w:val="en-GB"/>
        </w:rPr>
        <w:t>followed by</w:t>
      </w:r>
      <w:r w:rsidRPr="00CC1A38">
        <w:rPr>
          <w:sz w:val="21"/>
          <w:szCs w:val="21"/>
          <w:lang w:val="en-GB"/>
        </w:rPr>
        <w:t xml:space="preserve"> Opportunity for DRX</w:t>
      </w:r>
      <w:r>
        <w:rPr>
          <w:sz w:val="21"/>
          <w:szCs w:val="21"/>
          <w:lang w:val="en-GB"/>
        </w:rPr>
        <w:t>;</w:t>
      </w:r>
    </w:p>
    <w:p w14:paraId="0481AB6E" w14:textId="77777777" w:rsidR="0007109E" w:rsidRDefault="0007109E" w:rsidP="0007109E">
      <w:pPr>
        <w:pStyle w:val="3GPPText"/>
        <w:numPr>
          <w:ilvl w:val="0"/>
          <w:numId w:val="9"/>
        </w:numPr>
        <w:rPr>
          <w:sz w:val="21"/>
          <w:szCs w:val="21"/>
          <w:lang w:val="en-GB"/>
        </w:rPr>
      </w:pPr>
      <w:r w:rsidRPr="00CC1A38">
        <w:rPr>
          <w:i/>
          <w:iCs/>
          <w:sz w:val="21"/>
          <w:szCs w:val="21"/>
          <w:lang w:val="en-GB"/>
        </w:rPr>
        <w:t xml:space="preserve">DRX-StartOffset </w:t>
      </w:r>
      <w:r w:rsidRPr="00CC1A38">
        <w:rPr>
          <w:sz w:val="21"/>
          <w:szCs w:val="21"/>
        </w:rPr>
        <w:t xml:space="preserve">is the start offset of DRX, (pre)-configured in </w:t>
      </w:r>
      <w:r>
        <w:rPr>
          <w:sz w:val="21"/>
          <w:szCs w:val="21"/>
        </w:rPr>
        <w:t xml:space="preserve">the </w:t>
      </w:r>
      <w:r w:rsidRPr="00CC1A38">
        <w:rPr>
          <w:sz w:val="21"/>
          <w:szCs w:val="21"/>
        </w:rPr>
        <w:t>system</w:t>
      </w:r>
      <w:r>
        <w:rPr>
          <w:sz w:val="21"/>
          <w:szCs w:val="21"/>
        </w:rPr>
        <w:t>;</w:t>
      </w:r>
    </w:p>
    <w:p w14:paraId="7D9A5627" w14:textId="77777777" w:rsidR="0007109E" w:rsidRPr="00947440" w:rsidRDefault="0007109E" w:rsidP="0007109E">
      <w:pPr>
        <w:pStyle w:val="3GPPText"/>
        <w:numPr>
          <w:ilvl w:val="0"/>
          <w:numId w:val="9"/>
        </w:numPr>
        <w:rPr>
          <w:sz w:val="21"/>
          <w:szCs w:val="21"/>
          <w:lang w:val="en-GB"/>
        </w:rPr>
      </w:pPr>
      <w:r w:rsidRPr="00CC1A38">
        <w:rPr>
          <w:i/>
          <w:iCs/>
          <w:sz w:val="21"/>
          <w:szCs w:val="21"/>
          <w:lang w:val="en-GB"/>
        </w:rPr>
        <w:t xml:space="preserve">Destination-ID </w:t>
      </w:r>
      <w:r w:rsidRPr="00CC1A38">
        <w:rPr>
          <w:sz w:val="21"/>
          <w:szCs w:val="21"/>
          <w:lang w:val="en-GB"/>
        </w:rPr>
        <w:t xml:space="preserve">is the destination </w:t>
      </w:r>
      <w:r>
        <w:rPr>
          <w:sz w:val="21"/>
          <w:szCs w:val="21"/>
          <w:lang w:val="en-GB"/>
        </w:rPr>
        <w:t xml:space="preserve">L2 </w:t>
      </w:r>
      <w:r w:rsidRPr="00CC1A38">
        <w:rPr>
          <w:sz w:val="21"/>
          <w:szCs w:val="21"/>
          <w:lang w:val="en-GB"/>
        </w:rPr>
        <w:t xml:space="preserve">ID </w:t>
      </w:r>
      <w:r>
        <w:rPr>
          <w:sz w:val="21"/>
          <w:szCs w:val="21"/>
          <w:lang w:val="en-GB"/>
        </w:rPr>
        <w:t>determined</w:t>
      </w:r>
      <w:r w:rsidRPr="00CC1A38">
        <w:rPr>
          <w:sz w:val="21"/>
          <w:szCs w:val="21"/>
          <w:lang w:val="en-GB"/>
        </w:rPr>
        <w:t xml:space="preserve"> by the application layer after the </w:t>
      </w:r>
      <w:r>
        <w:rPr>
          <w:sz w:val="21"/>
          <w:szCs w:val="21"/>
          <w:lang w:val="en-GB"/>
        </w:rPr>
        <w:t>cast</w:t>
      </w:r>
      <w:r w:rsidRPr="00CC1A38">
        <w:rPr>
          <w:sz w:val="21"/>
          <w:szCs w:val="21"/>
          <w:lang w:val="en-GB"/>
        </w:rPr>
        <w:t xml:space="preserve"> with the service(s) is </w:t>
      </w:r>
      <w:r>
        <w:rPr>
          <w:sz w:val="21"/>
          <w:szCs w:val="21"/>
          <w:lang w:val="en-GB"/>
        </w:rPr>
        <w:t>created</w:t>
      </w:r>
      <w:r w:rsidRPr="00CC1A38">
        <w:rPr>
          <w:sz w:val="21"/>
          <w:szCs w:val="21"/>
          <w:lang w:val="en-GB"/>
        </w:rPr>
        <w:t>.</w:t>
      </w:r>
    </w:p>
    <w:p w14:paraId="72F35686" w14:textId="034D2237" w:rsidR="0007109E" w:rsidRPr="0007109E" w:rsidRDefault="0007109E" w:rsidP="0007109E">
      <w:pPr>
        <w:pStyle w:val="Proposal"/>
        <w:rPr>
          <w:rFonts w:ascii="Times New Roman" w:eastAsia="MS Mincho" w:hAnsi="Times New Roman"/>
          <w:sz w:val="21"/>
          <w:szCs w:val="21"/>
          <w:lang w:eastAsia="ja-JP"/>
        </w:rPr>
      </w:pPr>
      <w:bookmarkStart w:id="4" w:name="_Ref52808275"/>
      <w:r w:rsidRPr="00A77480">
        <w:rPr>
          <w:rFonts w:ascii="Times New Roman" w:eastAsia="MS Mincho" w:hAnsi="Times New Roman"/>
          <w:sz w:val="21"/>
          <w:szCs w:val="21"/>
          <w:lang w:eastAsia="ja-JP"/>
        </w:rPr>
        <w:t xml:space="preserve">The UE starts </w:t>
      </w:r>
      <w:r w:rsidRPr="00A13F0C">
        <w:rPr>
          <w:rFonts w:ascii="Times New Roman" w:eastAsia="MS Mincho" w:hAnsi="Times New Roman"/>
          <w:i/>
          <w:iCs/>
          <w:sz w:val="21"/>
          <w:szCs w:val="21"/>
          <w:lang w:eastAsia="ja-JP"/>
        </w:rPr>
        <w:t xml:space="preserve">DRX-onDurationTimer </w:t>
      </w:r>
      <w:r w:rsidRPr="00A77480">
        <w:rPr>
          <w:rFonts w:ascii="Times New Roman" w:eastAsia="MS Mincho" w:hAnsi="Times New Roman"/>
          <w:sz w:val="21"/>
          <w:szCs w:val="21"/>
          <w:lang w:eastAsia="ja-JP"/>
        </w:rPr>
        <w:t>for On Duration from the beginning of the slot</w:t>
      </w:r>
      <w:r w:rsidR="00254D3E">
        <w:rPr>
          <w:rFonts w:ascii="Times New Roman" w:eastAsia="MS Mincho" w:hAnsi="Times New Roman"/>
          <w:sz w:val="21"/>
          <w:szCs w:val="21"/>
          <w:lang w:eastAsia="ja-JP"/>
        </w:rPr>
        <w:t xml:space="preserve"> </w:t>
      </w:r>
      <w:r w:rsidRPr="00A77480">
        <w:rPr>
          <w:rFonts w:ascii="Times New Roman" w:eastAsia="MS Mincho" w:hAnsi="Times New Roman"/>
          <w:sz w:val="21"/>
          <w:szCs w:val="21"/>
          <w:lang w:eastAsia="ja-JP"/>
        </w:rPr>
        <w:t xml:space="preserve">satisfying the equation </w:t>
      </w:r>
      <w:r w:rsidR="00254D3E" w:rsidRPr="00254D3E">
        <w:rPr>
          <w:rFonts w:ascii="Times New Roman" w:eastAsia="MS Mincho" w:hAnsi="Times New Roman"/>
          <w:sz w:val="21"/>
          <w:szCs w:val="21"/>
          <w:lang w:eastAsia="ja-JP"/>
        </w:rPr>
        <w:t>[(SFN × 10) + Slot-Number] mod (DRX-Cycle) = (DRX-StartOffset + Destination-ID) mod (DRX-Cycle)</w:t>
      </w:r>
      <w:r w:rsidRPr="00A77480">
        <w:rPr>
          <w:rFonts w:ascii="Times New Roman" w:eastAsia="MS Mincho" w:hAnsi="Times New Roman"/>
          <w:sz w:val="21"/>
          <w:szCs w:val="21"/>
          <w:lang w:eastAsia="ja-JP"/>
        </w:rPr>
        <w:t>.</w:t>
      </w:r>
      <w:bookmarkEnd w:id="4"/>
      <w:r w:rsidRPr="00A77480">
        <w:rPr>
          <w:rFonts w:ascii="Times New Roman" w:eastAsia="MS Mincho" w:hAnsi="Times New Roman"/>
          <w:sz w:val="21"/>
          <w:szCs w:val="21"/>
          <w:lang w:eastAsia="ja-JP"/>
        </w:rPr>
        <w:t xml:space="preserve"> </w:t>
      </w:r>
    </w:p>
    <w:p w14:paraId="25477976" w14:textId="0661760A" w:rsidR="004A3BAD" w:rsidRPr="00A66E04" w:rsidRDefault="004A3BAD" w:rsidP="004A3BAD">
      <w:pPr>
        <w:pStyle w:val="Proposal"/>
        <w:numPr>
          <w:ilvl w:val="0"/>
          <w:numId w:val="0"/>
        </w:numPr>
        <w:rPr>
          <w:rFonts w:ascii="Times New Roman" w:eastAsia="MS Mincho" w:hAnsi="Times New Roman"/>
          <w:sz w:val="21"/>
          <w:szCs w:val="21"/>
          <w:lang w:eastAsia="ja-JP"/>
        </w:rPr>
      </w:pPr>
    </w:p>
    <w:p w14:paraId="63FA0498" w14:textId="167224A9" w:rsidR="004A3BAD" w:rsidRPr="004A3BAD" w:rsidRDefault="008E56DE" w:rsidP="004A3BAD">
      <w:pPr>
        <w:pStyle w:val="2"/>
      </w:pPr>
      <w:r>
        <w:t>S</w:t>
      </w:r>
      <w:r w:rsidR="00773426">
        <w:t>idelin</w:t>
      </w:r>
      <w:r w:rsidR="00773426">
        <w:rPr>
          <w:rFonts w:hint="eastAsia"/>
        </w:rPr>
        <w:t>k</w:t>
      </w:r>
      <w:r>
        <w:t xml:space="preserve"> </w:t>
      </w:r>
      <w:r w:rsidR="004A3BAD">
        <w:rPr>
          <w:rFonts w:hint="eastAsia"/>
        </w:rPr>
        <w:t>L</w:t>
      </w:r>
      <w:r w:rsidR="004A3BAD">
        <w:t>CP procedure</w:t>
      </w:r>
    </w:p>
    <w:p w14:paraId="6A177881" w14:textId="34E67A71" w:rsidR="00324EF3" w:rsidRDefault="0025020E" w:rsidP="00324EF3">
      <w:pPr>
        <w:pStyle w:val="Proposal"/>
        <w:numPr>
          <w:ilvl w:val="0"/>
          <w:numId w:val="0"/>
        </w:numPr>
        <w:rPr>
          <w:rFonts w:ascii="Times New Roman" w:eastAsiaTheme="minorEastAsia" w:hAnsi="Times New Roman"/>
          <w:b w:val="0"/>
          <w:bCs w:val="0"/>
          <w:sz w:val="21"/>
          <w:szCs w:val="21"/>
        </w:rPr>
      </w:pPr>
      <w:r w:rsidRPr="001F31E8">
        <w:rPr>
          <w:rFonts w:ascii="Times New Roman" w:eastAsiaTheme="minorEastAsia" w:hAnsi="Times New Roman"/>
          <w:b w:val="0"/>
          <w:bCs w:val="0"/>
          <w:sz w:val="21"/>
          <w:szCs w:val="21"/>
        </w:rPr>
        <w:t xml:space="preserve">In </w:t>
      </w:r>
      <w:r>
        <w:rPr>
          <w:rFonts w:ascii="Times New Roman" w:eastAsiaTheme="minorEastAsia" w:hAnsi="Times New Roman"/>
          <w:b w:val="0"/>
          <w:bCs w:val="0"/>
          <w:sz w:val="21"/>
          <w:szCs w:val="21"/>
        </w:rPr>
        <w:t>RAN2#113</w:t>
      </w:r>
      <w:r w:rsidR="00324EF3">
        <w:rPr>
          <w:rFonts w:ascii="Times New Roman" w:eastAsiaTheme="minorEastAsia" w:hAnsi="Times New Roman"/>
          <w:b w:val="0"/>
          <w:bCs w:val="0"/>
          <w:sz w:val="21"/>
          <w:szCs w:val="21"/>
        </w:rPr>
        <w:t>bis</w:t>
      </w:r>
      <w:r>
        <w:rPr>
          <w:rFonts w:ascii="Times New Roman" w:eastAsiaTheme="minorEastAsia" w:hAnsi="Times New Roman"/>
          <w:b w:val="0"/>
          <w:bCs w:val="0"/>
          <w:sz w:val="21"/>
          <w:szCs w:val="21"/>
        </w:rPr>
        <w:t xml:space="preserve">-e meeting, </w:t>
      </w:r>
      <w:r w:rsidR="00324EF3">
        <w:rPr>
          <w:rFonts w:ascii="Times New Roman" w:eastAsiaTheme="minorEastAsia" w:hAnsi="Times New Roman"/>
          <w:b w:val="0"/>
          <w:bCs w:val="0"/>
          <w:sz w:val="21"/>
          <w:szCs w:val="21"/>
        </w:rPr>
        <w:t xml:space="preserve">the following agreements are made on </w:t>
      </w:r>
      <w:r w:rsidR="00773426">
        <w:rPr>
          <w:rFonts w:ascii="Times New Roman" w:eastAsiaTheme="minorEastAsia" w:hAnsi="Times New Roman"/>
          <w:b w:val="0"/>
          <w:bCs w:val="0"/>
          <w:sz w:val="21"/>
          <w:szCs w:val="21"/>
        </w:rPr>
        <w:t xml:space="preserve">sidelink </w:t>
      </w:r>
      <w:r w:rsidR="00324EF3">
        <w:rPr>
          <w:rFonts w:ascii="Times New Roman" w:eastAsiaTheme="minorEastAsia" w:hAnsi="Times New Roman"/>
          <w:b w:val="0"/>
          <w:bCs w:val="0"/>
          <w:sz w:val="21"/>
          <w:szCs w:val="21"/>
        </w:rPr>
        <w:t>LCP:</w:t>
      </w:r>
    </w:p>
    <w:p w14:paraId="52DBBF9D" w14:textId="77777777" w:rsidR="00324EF3" w:rsidRDefault="00324EF3" w:rsidP="00324EF3">
      <w:pPr>
        <w:pBdr>
          <w:top w:val="single" w:sz="4" w:space="1" w:color="auto"/>
          <w:left w:val="single" w:sz="4" w:space="4" w:color="auto"/>
          <w:bottom w:val="single" w:sz="4" w:space="1" w:color="auto"/>
          <w:right w:val="single" w:sz="4" w:space="4" w:color="auto"/>
        </w:pBdr>
        <w:tabs>
          <w:tab w:val="left" w:pos="1622"/>
        </w:tabs>
        <w:ind w:left="1622" w:hanging="363"/>
      </w:pPr>
      <w:r>
        <w:lastRenderedPageBreak/>
        <w:t>29:</w:t>
      </w:r>
      <w:r>
        <w:tab/>
        <w:t xml:space="preserve">RAN2 assumes LCP enhancements for ensuring a TX UE transmits data in the active time of an RX UE are needed. FFS on the </w:t>
      </w:r>
      <w:bookmarkStart w:id="5" w:name="_Hlk71193013"/>
      <w:r>
        <w:t>resource (re)selection enhancements (e.g. limiting the resources to the active time for peer UE).</w:t>
      </w:r>
    </w:p>
    <w:bookmarkEnd w:id="5"/>
    <w:p w14:paraId="48379ED5" w14:textId="350FA680" w:rsidR="0087498B" w:rsidRDefault="00E50082" w:rsidP="0087498B">
      <w:pPr>
        <w:pStyle w:val="Proposal"/>
        <w:numPr>
          <w:ilvl w:val="0"/>
          <w:numId w:val="0"/>
        </w:numPr>
        <w:rPr>
          <w:rFonts w:ascii="Times New Roman" w:eastAsiaTheme="minorEastAsia" w:hAnsi="Times New Roman"/>
          <w:b w:val="0"/>
          <w:bCs w:val="0"/>
          <w:sz w:val="21"/>
          <w:szCs w:val="21"/>
        </w:rPr>
      </w:pPr>
      <w:r>
        <w:rPr>
          <w:rFonts w:ascii="Times New Roman" w:eastAsiaTheme="minorEastAsia" w:hAnsi="Times New Roman"/>
          <w:b w:val="0"/>
          <w:bCs w:val="0"/>
          <w:sz w:val="21"/>
          <w:szCs w:val="21"/>
        </w:rPr>
        <w:t>With respect to</w:t>
      </w:r>
      <w:r w:rsidR="0087498B">
        <w:rPr>
          <w:rFonts w:ascii="Times New Roman" w:eastAsiaTheme="minorEastAsia" w:hAnsi="Times New Roman"/>
          <w:b w:val="0"/>
          <w:bCs w:val="0"/>
          <w:sz w:val="21"/>
          <w:szCs w:val="21"/>
        </w:rPr>
        <w:t xml:space="preserve"> the LCP enhancements for ensuring a TX UE transmits data in the active time of an RX UE, </w:t>
      </w:r>
      <w:r w:rsidR="006E5DE7">
        <w:rPr>
          <w:rFonts w:ascii="Times New Roman" w:eastAsiaTheme="minorEastAsia" w:hAnsi="Times New Roman"/>
          <w:b w:val="0"/>
          <w:bCs w:val="0"/>
          <w:sz w:val="21"/>
          <w:szCs w:val="21"/>
        </w:rPr>
        <w:t xml:space="preserve">an option is that only the destination(s) having the corresponding SL DRX active time including the time duration of the SL grants </w:t>
      </w:r>
      <w:r w:rsidR="007821A4">
        <w:rPr>
          <w:rFonts w:ascii="Times New Roman" w:eastAsiaTheme="minorEastAsia" w:hAnsi="Times New Roman"/>
          <w:b w:val="0"/>
          <w:bCs w:val="0"/>
          <w:sz w:val="21"/>
          <w:szCs w:val="21"/>
        </w:rPr>
        <w:t>is(are)</w:t>
      </w:r>
      <w:r w:rsidR="006E5DE7">
        <w:rPr>
          <w:rFonts w:ascii="Times New Roman" w:eastAsiaTheme="minorEastAsia" w:hAnsi="Times New Roman"/>
          <w:b w:val="0"/>
          <w:bCs w:val="0"/>
          <w:sz w:val="21"/>
          <w:szCs w:val="21"/>
        </w:rPr>
        <w:t xml:space="preserve"> selected during </w:t>
      </w:r>
      <w:r w:rsidR="00AA082A">
        <w:rPr>
          <w:rFonts w:ascii="Times New Roman" w:eastAsiaTheme="minorEastAsia" w:hAnsi="Times New Roman"/>
          <w:b w:val="0"/>
          <w:bCs w:val="0"/>
          <w:sz w:val="21"/>
          <w:szCs w:val="21"/>
        </w:rPr>
        <w:t xml:space="preserve">the </w:t>
      </w:r>
      <w:r w:rsidR="00773426">
        <w:rPr>
          <w:rFonts w:ascii="Times New Roman" w:eastAsiaTheme="minorEastAsia" w:hAnsi="Times New Roman"/>
          <w:b w:val="0"/>
          <w:bCs w:val="0"/>
          <w:sz w:val="21"/>
          <w:szCs w:val="21"/>
        </w:rPr>
        <w:t>sidelink</w:t>
      </w:r>
      <w:r w:rsidR="00AA082A">
        <w:rPr>
          <w:rFonts w:ascii="Times New Roman" w:eastAsiaTheme="minorEastAsia" w:hAnsi="Times New Roman"/>
          <w:b w:val="0"/>
          <w:bCs w:val="0"/>
          <w:sz w:val="21"/>
          <w:szCs w:val="21"/>
        </w:rPr>
        <w:t xml:space="preserve"> </w:t>
      </w:r>
      <w:r w:rsidR="006E5DE7">
        <w:rPr>
          <w:rFonts w:ascii="Times New Roman" w:eastAsiaTheme="minorEastAsia" w:hAnsi="Times New Roman"/>
          <w:b w:val="0"/>
          <w:bCs w:val="0"/>
          <w:sz w:val="21"/>
          <w:szCs w:val="21"/>
        </w:rPr>
        <w:t xml:space="preserve">LCP procedure, as a result the </w:t>
      </w:r>
      <w:r w:rsidR="006E5DE7" w:rsidRPr="00B349C4">
        <w:rPr>
          <w:rFonts w:ascii="Times New Roman" w:eastAsiaTheme="minorEastAsia" w:hAnsi="Times New Roman"/>
          <w:b w:val="0"/>
          <w:bCs w:val="0"/>
          <w:sz w:val="21"/>
          <w:szCs w:val="21"/>
        </w:rPr>
        <w:t xml:space="preserve">TX UE </w:t>
      </w:r>
      <w:r w:rsidR="006E5DE7">
        <w:rPr>
          <w:rFonts w:ascii="Times New Roman" w:eastAsiaTheme="minorEastAsia" w:hAnsi="Times New Roman" w:hint="eastAsia"/>
          <w:b w:val="0"/>
          <w:bCs w:val="0"/>
          <w:sz w:val="21"/>
          <w:szCs w:val="21"/>
        </w:rPr>
        <w:t>would</w:t>
      </w:r>
      <w:r w:rsidR="006E5DE7">
        <w:rPr>
          <w:rFonts w:ascii="Times New Roman" w:eastAsiaTheme="minorEastAsia" w:hAnsi="Times New Roman"/>
          <w:b w:val="0"/>
          <w:bCs w:val="0"/>
          <w:sz w:val="21"/>
          <w:szCs w:val="21"/>
        </w:rPr>
        <w:t xml:space="preserve"> </w:t>
      </w:r>
      <w:r w:rsidR="006E5DE7">
        <w:rPr>
          <w:rFonts w:ascii="Times New Roman" w:eastAsiaTheme="minorEastAsia" w:hAnsi="Times New Roman" w:hint="eastAsia"/>
          <w:b w:val="0"/>
          <w:bCs w:val="0"/>
          <w:sz w:val="21"/>
          <w:szCs w:val="21"/>
        </w:rPr>
        <w:t>not</w:t>
      </w:r>
      <w:r w:rsidR="006E5DE7">
        <w:rPr>
          <w:rFonts w:ascii="Times New Roman" w:eastAsiaTheme="minorEastAsia" w:hAnsi="Times New Roman"/>
          <w:b w:val="0"/>
          <w:bCs w:val="0"/>
          <w:sz w:val="21"/>
          <w:szCs w:val="21"/>
        </w:rPr>
        <w:t xml:space="preserve"> </w:t>
      </w:r>
      <w:r w:rsidR="006E5DE7" w:rsidRPr="00B349C4">
        <w:rPr>
          <w:rFonts w:ascii="Times New Roman" w:eastAsiaTheme="minorEastAsia" w:hAnsi="Times New Roman"/>
          <w:b w:val="0"/>
          <w:bCs w:val="0"/>
          <w:sz w:val="21"/>
          <w:szCs w:val="21"/>
        </w:rPr>
        <w:t xml:space="preserve">transmit data in a </w:t>
      </w:r>
      <w:r w:rsidR="006E5DE7">
        <w:rPr>
          <w:rFonts w:ascii="Times New Roman" w:eastAsiaTheme="minorEastAsia" w:hAnsi="Times New Roman"/>
          <w:b w:val="0"/>
          <w:bCs w:val="0"/>
          <w:sz w:val="21"/>
          <w:szCs w:val="21"/>
        </w:rPr>
        <w:t xml:space="preserve">SL </w:t>
      </w:r>
      <w:r w:rsidR="006E5DE7" w:rsidRPr="00B349C4">
        <w:rPr>
          <w:rFonts w:ascii="Times New Roman" w:eastAsiaTheme="minorEastAsia" w:hAnsi="Times New Roman"/>
          <w:b w:val="0"/>
          <w:bCs w:val="0"/>
          <w:sz w:val="21"/>
          <w:szCs w:val="21"/>
        </w:rPr>
        <w:t xml:space="preserve">grant </w:t>
      </w:r>
      <w:r w:rsidR="006E5DE7">
        <w:rPr>
          <w:rFonts w:ascii="Times New Roman" w:eastAsiaTheme="minorEastAsia" w:hAnsi="Times New Roman"/>
          <w:b w:val="0"/>
          <w:bCs w:val="0"/>
          <w:sz w:val="21"/>
          <w:szCs w:val="21"/>
        </w:rPr>
        <w:t>in the DRX in</w:t>
      </w:r>
      <w:r w:rsidR="006E5DE7" w:rsidRPr="00B349C4">
        <w:rPr>
          <w:rFonts w:ascii="Times New Roman" w:eastAsiaTheme="minorEastAsia" w:hAnsi="Times New Roman"/>
          <w:b w:val="0"/>
          <w:bCs w:val="0"/>
          <w:sz w:val="21"/>
          <w:szCs w:val="21"/>
        </w:rPr>
        <w:t xml:space="preserve">active </w:t>
      </w:r>
      <w:r w:rsidR="006E5DE7">
        <w:rPr>
          <w:rFonts w:ascii="Times New Roman" w:eastAsiaTheme="minorEastAsia" w:hAnsi="Times New Roman"/>
          <w:b w:val="0"/>
          <w:bCs w:val="0"/>
          <w:sz w:val="21"/>
          <w:szCs w:val="21"/>
        </w:rPr>
        <w:t xml:space="preserve">time of the </w:t>
      </w:r>
      <w:r w:rsidR="006E5DE7" w:rsidRPr="00B349C4">
        <w:rPr>
          <w:rFonts w:ascii="Times New Roman" w:eastAsiaTheme="minorEastAsia" w:hAnsi="Times New Roman"/>
          <w:b w:val="0"/>
          <w:bCs w:val="0"/>
          <w:sz w:val="21"/>
          <w:szCs w:val="21"/>
        </w:rPr>
        <w:t>RX UE</w:t>
      </w:r>
      <w:r w:rsidR="006E5DE7">
        <w:rPr>
          <w:rFonts w:ascii="Times New Roman" w:eastAsiaTheme="minorEastAsia" w:hAnsi="Times New Roman"/>
          <w:b w:val="0"/>
          <w:bCs w:val="0"/>
          <w:sz w:val="21"/>
          <w:szCs w:val="21"/>
        </w:rPr>
        <w:t xml:space="preserve">. </w:t>
      </w:r>
      <w:r w:rsidR="007821A4">
        <w:rPr>
          <w:rFonts w:ascii="Times New Roman" w:eastAsiaTheme="minorEastAsia" w:hAnsi="Times New Roman"/>
          <w:b w:val="0"/>
          <w:bCs w:val="0"/>
          <w:sz w:val="21"/>
          <w:szCs w:val="21"/>
        </w:rPr>
        <w:t xml:space="preserve">Another option could be to </w:t>
      </w:r>
      <w:r w:rsidR="00931432">
        <w:rPr>
          <w:rFonts w:ascii="Times New Roman" w:eastAsiaTheme="minorEastAsia" w:hAnsi="Times New Roman"/>
          <w:b w:val="0"/>
          <w:bCs w:val="0"/>
          <w:sz w:val="21"/>
          <w:szCs w:val="21"/>
        </w:rPr>
        <w:t>give higher</w:t>
      </w:r>
      <w:r w:rsidR="00C94DFF">
        <w:rPr>
          <w:rFonts w:ascii="Times New Roman" w:eastAsiaTheme="minorEastAsia" w:hAnsi="Times New Roman"/>
          <w:b w:val="0"/>
          <w:bCs w:val="0"/>
          <w:sz w:val="21"/>
          <w:szCs w:val="21"/>
        </w:rPr>
        <w:t xml:space="preserve"> priority </w:t>
      </w:r>
      <w:r w:rsidR="00931432">
        <w:rPr>
          <w:rFonts w:ascii="Times New Roman" w:eastAsiaTheme="minorEastAsia" w:hAnsi="Times New Roman"/>
          <w:b w:val="0"/>
          <w:bCs w:val="0"/>
          <w:sz w:val="21"/>
          <w:szCs w:val="21"/>
        </w:rPr>
        <w:t>to</w:t>
      </w:r>
      <w:r w:rsidR="00C94DFF">
        <w:rPr>
          <w:rFonts w:ascii="Times New Roman" w:eastAsiaTheme="minorEastAsia" w:hAnsi="Times New Roman"/>
          <w:b w:val="0"/>
          <w:bCs w:val="0"/>
          <w:sz w:val="21"/>
          <w:szCs w:val="21"/>
        </w:rPr>
        <w:t xml:space="preserve"> the logical channels with the destination’s corresponding SL DRX active time including the time duration of the SL grants. </w:t>
      </w:r>
      <w:r w:rsidR="00880E8B">
        <w:rPr>
          <w:rFonts w:ascii="Times New Roman" w:eastAsiaTheme="minorEastAsia" w:hAnsi="Times New Roman"/>
          <w:b w:val="0"/>
          <w:bCs w:val="0"/>
          <w:sz w:val="21"/>
          <w:szCs w:val="21"/>
        </w:rPr>
        <w:t xml:space="preserve">In our opinion, the first option may be simpler and more straightforward. However, there could be a case that no RX UE’s SL DRX active time includes the duration of the SL grant. </w:t>
      </w:r>
      <w:r w:rsidR="00773426">
        <w:rPr>
          <w:rFonts w:ascii="Times New Roman" w:eastAsiaTheme="minorEastAsia" w:hAnsi="Times New Roman"/>
          <w:b w:val="0"/>
          <w:bCs w:val="0"/>
          <w:sz w:val="21"/>
          <w:szCs w:val="21"/>
        </w:rPr>
        <w:t>In this case,</w:t>
      </w:r>
      <w:r w:rsidR="00880E8B">
        <w:rPr>
          <w:rFonts w:ascii="Times New Roman" w:eastAsiaTheme="minorEastAsia" w:hAnsi="Times New Roman"/>
          <w:b w:val="0"/>
          <w:bCs w:val="0"/>
          <w:sz w:val="21"/>
          <w:szCs w:val="21"/>
        </w:rPr>
        <w:t xml:space="preserve"> the TX UE in mode-1 may need to request another SL grant from the network and the TX UE in mode-2 may need to trigger resource (re)selection</w:t>
      </w:r>
      <w:r w:rsidR="00773426">
        <w:rPr>
          <w:rFonts w:ascii="Times New Roman" w:eastAsiaTheme="minorEastAsia" w:hAnsi="Times New Roman"/>
          <w:b w:val="0"/>
          <w:bCs w:val="0"/>
          <w:sz w:val="21"/>
          <w:szCs w:val="21"/>
        </w:rPr>
        <w:t>, taking the logical channel and buffer status in the TX UE at that time into account</w:t>
      </w:r>
      <w:r w:rsidR="00880E8B">
        <w:rPr>
          <w:rFonts w:ascii="Times New Roman" w:eastAsiaTheme="minorEastAsia" w:hAnsi="Times New Roman"/>
          <w:b w:val="0"/>
          <w:bCs w:val="0"/>
          <w:sz w:val="21"/>
          <w:szCs w:val="21"/>
        </w:rPr>
        <w:t xml:space="preserve">. </w:t>
      </w:r>
    </w:p>
    <w:p w14:paraId="52580CBB" w14:textId="7C933828" w:rsidR="0087498B" w:rsidRPr="00C94DFF" w:rsidRDefault="00C94DFF" w:rsidP="00324EF3">
      <w:pPr>
        <w:pStyle w:val="Proposal"/>
        <w:numPr>
          <w:ilvl w:val="0"/>
          <w:numId w:val="0"/>
        </w:numPr>
        <w:rPr>
          <w:rFonts w:ascii="Times New Roman" w:eastAsiaTheme="minorEastAsia" w:hAnsi="Times New Roman"/>
          <w:b w:val="0"/>
          <w:bCs w:val="0"/>
          <w:sz w:val="21"/>
          <w:szCs w:val="21"/>
        </w:rPr>
      </w:pPr>
      <w:r>
        <w:rPr>
          <w:rFonts w:ascii="Times New Roman" w:eastAsiaTheme="minorEastAsia" w:hAnsi="Times New Roman"/>
          <w:b w:val="0"/>
          <w:bCs w:val="0"/>
          <w:sz w:val="21"/>
          <w:szCs w:val="21"/>
        </w:rPr>
        <w:t xml:space="preserve">There is an FFS left last meeting on the </w:t>
      </w:r>
      <w:r w:rsidRPr="00C94DFF">
        <w:rPr>
          <w:rFonts w:ascii="Times New Roman" w:eastAsiaTheme="minorEastAsia" w:hAnsi="Times New Roman"/>
          <w:b w:val="0"/>
          <w:bCs w:val="0"/>
          <w:sz w:val="21"/>
          <w:szCs w:val="21"/>
        </w:rPr>
        <w:t>resource (re)selection enhancements.</w:t>
      </w:r>
      <w:r>
        <w:rPr>
          <w:rFonts w:ascii="Times New Roman" w:eastAsiaTheme="minorEastAsia" w:hAnsi="Times New Roman"/>
          <w:b w:val="0"/>
          <w:bCs w:val="0"/>
          <w:sz w:val="21"/>
          <w:szCs w:val="21"/>
        </w:rPr>
        <w:t xml:space="preserve"> From our perspective, </w:t>
      </w:r>
      <w:r w:rsidR="00773426">
        <w:rPr>
          <w:rFonts w:ascii="Times New Roman" w:eastAsiaTheme="minorEastAsia" w:hAnsi="Times New Roman"/>
          <w:b w:val="0"/>
          <w:bCs w:val="0"/>
          <w:sz w:val="21"/>
          <w:szCs w:val="21"/>
        </w:rPr>
        <w:t xml:space="preserve">the </w:t>
      </w:r>
      <w:r w:rsidR="00773426" w:rsidRPr="00C94DFF">
        <w:rPr>
          <w:rFonts w:ascii="Times New Roman" w:eastAsiaTheme="minorEastAsia" w:hAnsi="Times New Roman"/>
          <w:b w:val="0"/>
          <w:bCs w:val="0"/>
          <w:sz w:val="21"/>
          <w:szCs w:val="21"/>
        </w:rPr>
        <w:t>resource (re)selection enhancements</w:t>
      </w:r>
      <w:r w:rsidR="00773426">
        <w:rPr>
          <w:rFonts w:ascii="Times New Roman" w:eastAsiaTheme="minorEastAsia" w:hAnsi="Times New Roman" w:hint="eastAsia"/>
          <w:b w:val="0"/>
          <w:bCs w:val="0"/>
          <w:sz w:val="21"/>
          <w:szCs w:val="21"/>
        </w:rPr>
        <w:t xml:space="preserve"> </w:t>
      </w:r>
      <w:r w:rsidR="00773426">
        <w:rPr>
          <w:rFonts w:ascii="Times New Roman" w:eastAsiaTheme="minorEastAsia" w:hAnsi="Times New Roman"/>
          <w:b w:val="0"/>
          <w:bCs w:val="0"/>
          <w:sz w:val="21"/>
          <w:szCs w:val="21"/>
        </w:rPr>
        <w:t xml:space="preserve">are needed. For example, the </w:t>
      </w:r>
      <w:r>
        <w:rPr>
          <w:rFonts w:ascii="Times New Roman" w:eastAsiaTheme="minorEastAsia" w:hAnsi="Times New Roman" w:hint="eastAsia"/>
          <w:b w:val="0"/>
          <w:bCs w:val="0"/>
          <w:sz w:val="21"/>
          <w:szCs w:val="21"/>
        </w:rPr>
        <w:t>S</w:t>
      </w:r>
      <w:r>
        <w:rPr>
          <w:rFonts w:ascii="Times New Roman" w:eastAsiaTheme="minorEastAsia" w:hAnsi="Times New Roman"/>
          <w:b w:val="0"/>
          <w:bCs w:val="0"/>
          <w:sz w:val="21"/>
          <w:szCs w:val="21"/>
        </w:rPr>
        <w:t xml:space="preserve">L DRX </w:t>
      </w:r>
      <w:r w:rsidRPr="00C94DFF">
        <w:rPr>
          <w:rFonts w:ascii="Times New Roman" w:eastAsiaTheme="minorEastAsia" w:hAnsi="Times New Roman"/>
          <w:b w:val="0"/>
          <w:bCs w:val="0"/>
          <w:sz w:val="21"/>
          <w:szCs w:val="21"/>
        </w:rPr>
        <w:t>active time</w:t>
      </w:r>
      <w:r>
        <w:rPr>
          <w:rFonts w:ascii="Times New Roman" w:eastAsiaTheme="minorEastAsia" w:hAnsi="Times New Roman"/>
          <w:b w:val="0"/>
          <w:bCs w:val="0"/>
          <w:sz w:val="21"/>
          <w:szCs w:val="21"/>
        </w:rPr>
        <w:t xml:space="preserve"> of the RX UE should be considered in the TX UE’s resource (re)selection</w:t>
      </w:r>
      <w:r w:rsidR="00880E8B">
        <w:rPr>
          <w:rFonts w:ascii="Times New Roman" w:eastAsiaTheme="minorEastAsia" w:hAnsi="Times New Roman"/>
          <w:b w:val="0"/>
          <w:bCs w:val="0"/>
          <w:sz w:val="21"/>
          <w:szCs w:val="21"/>
        </w:rPr>
        <w:t>.</w:t>
      </w:r>
      <w:r>
        <w:rPr>
          <w:rFonts w:ascii="Times New Roman" w:eastAsiaTheme="minorEastAsia" w:hAnsi="Times New Roman"/>
          <w:b w:val="0"/>
          <w:bCs w:val="0"/>
          <w:sz w:val="21"/>
          <w:szCs w:val="21"/>
        </w:rPr>
        <w:t xml:space="preserve"> </w:t>
      </w:r>
      <w:r w:rsidR="00880E8B">
        <w:rPr>
          <w:rFonts w:ascii="Times New Roman" w:eastAsiaTheme="minorEastAsia" w:hAnsi="Times New Roman"/>
          <w:b w:val="0"/>
          <w:bCs w:val="0"/>
          <w:sz w:val="21"/>
          <w:szCs w:val="21"/>
        </w:rPr>
        <w:t xml:space="preserve">Moreover, </w:t>
      </w:r>
      <w:r w:rsidR="00D76A6E">
        <w:rPr>
          <w:rFonts w:ascii="Times New Roman" w:eastAsiaTheme="minorEastAsia" w:hAnsi="Times New Roman"/>
          <w:b w:val="0"/>
          <w:bCs w:val="0"/>
          <w:sz w:val="21"/>
          <w:szCs w:val="21"/>
        </w:rPr>
        <w:t>for the sidelink LCP procedure</w:t>
      </w:r>
      <w:r w:rsidR="00453950">
        <w:rPr>
          <w:rFonts w:ascii="Times New Roman" w:eastAsiaTheme="minorEastAsia" w:hAnsi="Times New Roman"/>
          <w:b w:val="0"/>
          <w:bCs w:val="0"/>
          <w:sz w:val="21"/>
          <w:szCs w:val="21"/>
        </w:rPr>
        <w:t>\</w:t>
      </w:r>
      <w:r w:rsidR="00880E8B">
        <w:rPr>
          <w:rFonts w:ascii="Times New Roman" w:eastAsiaTheme="minorEastAsia" w:hAnsi="Times New Roman"/>
          <w:b w:val="0"/>
          <w:bCs w:val="0"/>
          <w:sz w:val="21"/>
          <w:szCs w:val="21"/>
        </w:rPr>
        <w:t xml:space="preserve">, the </w:t>
      </w:r>
      <w:r>
        <w:rPr>
          <w:rFonts w:ascii="Times New Roman" w:eastAsiaTheme="minorEastAsia" w:hAnsi="Times New Roman"/>
          <w:b w:val="0"/>
          <w:bCs w:val="0"/>
          <w:sz w:val="21"/>
          <w:szCs w:val="21"/>
        </w:rPr>
        <w:t xml:space="preserve">RX UE </w:t>
      </w:r>
      <w:r w:rsidR="00880E8B">
        <w:rPr>
          <w:rFonts w:ascii="Times New Roman" w:eastAsiaTheme="minorEastAsia" w:hAnsi="Times New Roman"/>
          <w:b w:val="0"/>
          <w:bCs w:val="0"/>
          <w:sz w:val="21"/>
          <w:szCs w:val="21"/>
        </w:rPr>
        <w:t>considered in the resource (re)selection can</w:t>
      </w:r>
      <w:r>
        <w:rPr>
          <w:rFonts w:ascii="Times New Roman" w:eastAsiaTheme="minorEastAsia" w:hAnsi="Times New Roman"/>
          <w:b w:val="0"/>
          <w:bCs w:val="0"/>
          <w:sz w:val="21"/>
          <w:szCs w:val="21"/>
        </w:rPr>
        <w:t xml:space="preserve"> </w:t>
      </w:r>
      <w:r w:rsidR="00880E8B">
        <w:rPr>
          <w:rFonts w:ascii="Times New Roman" w:eastAsiaTheme="minorEastAsia" w:hAnsi="Times New Roman"/>
          <w:b w:val="0"/>
          <w:bCs w:val="0"/>
          <w:sz w:val="21"/>
          <w:szCs w:val="21"/>
        </w:rPr>
        <w:t xml:space="preserve">also </w:t>
      </w:r>
      <w:r>
        <w:rPr>
          <w:rFonts w:ascii="Times New Roman" w:eastAsiaTheme="minorEastAsia" w:hAnsi="Times New Roman"/>
          <w:b w:val="0"/>
          <w:bCs w:val="0"/>
          <w:sz w:val="21"/>
          <w:szCs w:val="21"/>
        </w:rPr>
        <w:t>be selected as the destination during</w:t>
      </w:r>
      <w:r w:rsidR="00D53C0A">
        <w:rPr>
          <w:rFonts w:ascii="Times New Roman" w:eastAsiaTheme="minorEastAsia" w:hAnsi="Times New Roman"/>
          <w:b w:val="0"/>
          <w:bCs w:val="0"/>
          <w:sz w:val="21"/>
          <w:szCs w:val="21"/>
        </w:rPr>
        <w:t xml:space="preserve"> the</w:t>
      </w:r>
      <w:r>
        <w:rPr>
          <w:rFonts w:ascii="Times New Roman" w:eastAsiaTheme="minorEastAsia" w:hAnsi="Times New Roman"/>
          <w:b w:val="0"/>
          <w:bCs w:val="0"/>
          <w:sz w:val="21"/>
          <w:szCs w:val="21"/>
        </w:rPr>
        <w:t xml:space="preserve"> following LCP procedure</w:t>
      </w:r>
      <w:r w:rsidR="00880E8B">
        <w:rPr>
          <w:rFonts w:ascii="Times New Roman" w:eastAsiaTheme="minorEastAsia" w:hAnsi="Times New Roman"/>
          <w:b w:val="0"/>
          <w:bCs w:val="0"/>
          <w:sz w:val="21"/>
          <w:szCs w:val="21"/>
        </w:rPr>
        <w:t>,</w:t>
      </w:r>
      <w:r w:rsidR="00880E8B" w:rsidRPr="00880E8B">
        <w:rPr>
          <w:rFonts w:ascii="Times New Roman" w:eastAsiaTheme="minorEastAsia" w:hAnsi="Times New Roman"/>
          <w:b w:val="0"/>
          <w:bCs w:val="0"/>
          <w:sz w:val="21"/>
          <w:szCs w:val="21"/>
        </w:rPr>
        <w:t xml:space="preserve"> </w:t>
      </w:r>
      <w:r w:rsidR="00880E8B">
        <w:rPr>
          <w:rFonts w:ascii="Times New Roman" w:eastAsiaTheme="minorEastAsia" w:hAnsi="Times New Roman"/>
          <w:b w:val="0"/>
          <w:bCs w:val="0"/>
          <w:sz w:val="21"/>
          <w:szCs w:val="21"/>
        </w:rPr>
        <w:t>so that the SL data can be received by the RX UE</w:t>
      </w:r>
      <w:r>
        <w:rPr>
          <w:rFonts w:ascii="Times New Roman" w:eastAsiaTheme="minorEastAsia" w:hAnsi="Times New Roman"/>
          <w:b w:val="0"/>
          <w:bCs w:val="0"/>
          <w:sz w:val="21"/>
          <w:szCs w:val="21"/>
        </w:rPr>
        <w:t xml:space="preserve">. </w:t>
      </w:r>
      <w:r w:rsidR="00880E8B">
        <w:rPr>
          <w:rFonts w:ascii="Times New Roman" w:eastAsiaTheme="minorEastAsia" w:hAnsi="Times New Roman"/>
          <w:b w:val="0"/>
          <w:bCs w:val="0"/>
          <w:sz w:val="21"/>
          <w:szCs w:val="21"/>
        </w:rPr>
        <w:t xml:space="preserve">The details can be further discussed by RAN2. </w:t>
      </w:r>
    </w:p>
    <w:p w14:paraId="4CCF95B6" w14:textId="54152E5B" w:rsidR="00880E8B" w:rsidRPr="00C94DFF" w:rsidRDefault="00880E8B" w:rsidP="001413CC">
      <w:pPr>
        <w:pStyle w:val="Proposal"/>
        <w:rPr>
          <w:rFonts w:ascii="Times New Roman" w:eastAsiaTheme="minorEastAsia" w:hAnsi="Times New Roman"/>
          <w:sz w:val="21"/>
          <w:szCs w:val="21"/>
        </w:rPr>
      </w:pPr>
      <w:r w:rsidRPr="001413CC">
        <w:rPr>
          <w:rFonts w:ascii="Times New Roman" w:eastAsia="MS Mincho" w:hAnsi="Times New Roman"/>
          <w:sz w:val="21"/>
          <w:szCs w:val="21"/>
          <w:lang w:eastAsia="ja-JP"/>
        </w:rPr>
        <w:t>RAN2</w:t>
      </w:r>
      <w:r w:rsidRPr="00C94DFF">
        <w:rPr>
          <w:rFonts w:ascii="Times New Roman" w:eastAsiaTheme="minorEastAsia" w:hAnsi="Times New Roman"/>
          <w:sz w:val="21"/>
          <w:szCs w:val="21"/>
        </w:rPr>
        <w:t xml:space="preserve"> is suggested to discuss the following options on LCP enhancements: </w:t>
      </w:r>
    </w:p>
    <w:p w14:paraId="52AF44ED" w14:textId="77777777" w:rsidR="00880E8B" w:rsidRPr="00C94DFF" w:rsidRDefault="00880E8B" w:rsidP="00880E8B">
      <w:pPr>
        <w:pStyle w:val="Proposal"/>
        <w:numPr>
          <w:ilvl w:val="0"/>
          <w:numId w:val="40"/>
        </w:numPr>
        <w:rPr>
          <w:rFonts w:ascii="Times New Roman" w:eastAsiaTheme="minorEastAsia" w:hAnsi="Times New Roman"/>
          <w:sz w:val="21"/>
          <w:szCs w:val="21"/>
        </w:rPr>
      </w:pPr>
      <w:r w:rsidRPr="00C94DFF">
        <w:rPr>
          <w:rFonts w:ascii="Times New Roman" w:eastAsiaTheme="minorEastAsia" w:hAnsi="Times New Roman"/>
          <w:sz w:val="21"/>
          <w:szCs w:val="21"/>
        </w:rPr>
        <w:t>Option a: only the destination(s) having the corresponding SL DRX active time including the time duration of the SL grants is(are) selected during LCP procedure.</w:t>
      </w:r>
    </w:p>
    <w:p w14:paraId="28F421D3" w14:textId="7E645C5E" w:rsidR="00880E8B" w:rsidRDefault="00880E8B" w:rsidP="00880E8B">
      <w:pPr>
        <w:pStyle w:val="Proposal"/>
        <w:numPr>
          <w:ilvl w:val="0"/>
          <w:numId w:val="40"/>
        </w:numPr>
        <w:rPr>
          <w:rFonts w:ascii="Times New Roman" w:eastAsiaTheme="minorEastAsia" w:hAnsi="Times New Roman"/>
          <w:sz w:val="21"/>
          <w:szCs w:val="21"/>
        </w:rPr>
      </w:pPr>
      <w:r w:rsidRPr="00C94DFF">
        <w:rPr>
          <w:rFonts w:ascii="Times New Roman" w:eastAsiaTheme="minorEastAsia" w:hAnsi="Times New Roman" w:hint="eastAsia"/>
          <w:sz w:val="21"/>
          <w:szCs w:val="21"/>
        </w:rPr>
        <w:t>O</w:t>
      </w:r>
      <w:r w:rsidRPr="00C94DFF">
        <w:rPr>
          <w:rFonts w:ascii="Times New Roman" w:eastAsiaTheme="minorEastAsia" w:hAnsi="Times New Roman"/>
          <w:sz w:val="21"/>
          <w:szCs w:val="21"/>
        </w:rPr>
        <w:t xml:space="preserve">ption b: raise the priority of the logical channels with the destination’s corresponding SL DRX active time including the time duration of the SL grants. </w:t>
      </w:r>
    </w:p>
    <w:p w14:paraId="6B387828" w14:textId="54ECE7D2" w:rsidR="00880E8B" w:rsidRPr="00C94DFF" w:rsidRDefault="00880E8B" w:rsidP="00880E8B">
      <w:pPr>
        <w:pStyle w:val="Proposal"/>
        <w:numPr>
          <w:ilvl w:val="0"/>
          <w:numId w:val="40"/>
        </w:numPr>
        <w:rPr>
          <w:rFonts w:ascii="Times New Roman" w:eastAsiaTheme="minorEastAsia" w:hAnsi="Times New Roman"/>
          <w:sz w:val="21"/>
          <w:szCs w:val="21"/>
        </w:rPr>
      </w:pPr>
      <w:r>
        <w:rPr>
          <w:rFonts w:ascii="Times New Roman" w:eastAsiaTheme="minorEastAsia" w:hAnsi="Times New Roman"/>
          <w:sz w:val="21"/>
          <w:szCs w:val="21"/>
        </w:rPr>
        <w:t xml:space="preserve">Option c: </w:t>
      </w:r>
      <w:r w:rsidRPr="00880E8B">
        <w:rPr>
          <w:rFonts w:ascii="Times New Roman" w:eastAsiaTheme="minorEastAsia" w:hAnsi="Times New Roman"/>
          <w:sz w:val="21"/>
          <w:szCs w:val="21"/>
        </w:rPr>
        <w:t xml:space="preserve">the RX UE considered in the resource (re)selection </w:t>
      </w:r>
      <w:r>
        <w:rPr>
          <w:rFonts w:ascii="Times New Roman" w:eastAsiaTheme="minorEastAsia" w:hAnsi="Times New Roman"/>
          <w:sz w:val="21"/>
          <w:szCs w:val="21"/>
        </w:rPr>
        <w:t>is</w:t>
      </w:r>
      <w:r w:rsidRPr="00880E8B">
        <w:rPr>
          <w:rFonts w:ascii="Times New Roman" w:eastAsiaTheme="minorEastAsia" w:hAnsi="Times New Roman"/>
          <w:sz w:val="21"/>
          <w:szCs w:val="21"/>
        </w:rPr>
        <w:t xml:space="preserve"> selected as the destination during LCP</w:t>
      </w:r>
      <w:r>
        <w:rPr>
          <w:rFonts w:ascii="Times New Roman" w:eastAsiaTheme="minorEastAsia" w:hAnsi="Times New Roman"/>
          <w:sz w:val="21"/>
          <w:szCs w:val="21"/>
        </w:rPr>
        <w:t xml:space="preserve">. </w:t>
      </w:r>
    </w:p>
    <w:p w14:paraId="7EFE0CA7" w14:textId="3B77A5DE" w:rsidR="00C064A8" w:rsidRDefault="00C064A8" w:rsidP="0025020E">
      <w:pPr>
        <w:pStyle w:val="Proposal"/>
        <w:numPr>
          <w:ilvl w:val="0"/>
          <w:numId w:val="0"/>
        </w:numPr>
        <w:rPr>
          <w:rFonts w:ascii="Times New Roman" w:eastAsiaTheme="minorEastAsia" w:hAnsi="Times New Roman"/>
          <w:b w:val="0"/>
          <w:bCs w:val="0"/>
          <w:sz w:val="21"/>
          <w:szCs w:val="21"/>
        </w:rPr>
      </w:pPr>
    </w:p>
    <w:p w14:paraId="76CC4B7C" w14:textId="0455ECB4" w:rsidR="006D03EE" w:rsidRPr="00D55435" w:rsidRDefault="00752274" w:rsidP="006D03EE">
      <w:pPr>
        <w:pStyle w:val="3GPPH1"/>
      </w:pPr>
      <w:r>
        <w:t>Conclusions</w:t>
      </w:r>
    </w:p>
    <w:p w14:paraId="5AF1661A" w14:textId="140F2E8C" w:rsidR="005972C9" w:rsidRDefault="00E34B5F" w:rsidP="00CD7193">
      <w:pPr>
        <w:pStyle w:val="af9"/>
        <w:spacing w:afterLines="50"/>
        <w:jc w:val="both"/>
        <w:rPr>
          <w:rFonts w:eastAsia="MS Mincho"/>
          <w:sz w:val="21"/>
          <w:szCs w:val="21"/>
          <w:lang w:val="en-GB" w:eastAsia="ja-JP"/>
        </w:rPr>
      </w:pPr>
      <w:r w:rsidRPr="00785B96">
        <w:rPr>
          <w:rFonts w:eastAsia="MS Mincho"/>
          <w:sz w:val="21"/>
          <w:szCs w:val="21"/>
          <w:lang w:val="en-GB" w:eastAsia="ja-JP"/>
        </w:rPr>
        <w:t xml:space="preserve">In this contribution, </w:t>
      </w:r>
      <w:r>
        <w:rPr>
          <w:rFonts w:eastAsia="MS Mincho"/>
          <w:sz w:val="21"/>
          <w:szCs w:val="21"/>
          <w:lang w:val="en-GB" w:eastAsia="ja-JP"/>
        </w:rPr>
        <w:t xml:space="preserve">we have discussed how to </w:t>
      </w:r>
      <w:r w:rsidR="00DF2DE9">
        <w:rPr>
          <w:rFonts w:eastAsia="MS Mincho"/>
          <w:sz w:val="21"/>
          <w:szCs w:val="21"/>
          <w:lang w:val="en-GB" w:eastAsia="ja-JP"/>
        </w:rPr>
        <w:t xml:space="preserve">align the DRX </w:t>
      </w:r>
      <w:r w:rsidR="00313C8B">
        <w:rPr>
          <w:rFonts w:eastAsia="MS Mincho"/>
          <w:sz w:val="21"/>
          <w:szCs w:val="21"/>
          <w:lang w:val="en-GB" w:eastAsia="ja-JP"/>
        </w:rPr>
        <w:t>on-duration in different cast types</w:t>
      </w:r>
      <w:r w:rsidR="00307340">
        <w:rPr>
          <w:rFonts w:eastAsia="MS Mincho"/>
          <w:sz w:val="21"/>
          <w:szCs w:val="21"/>
          <w:lang w:val="en-GB" w:eastAsia="ja-JP"/>
        </w:rPr>
        <w:t xml:space="preserve"> and the SL DRX impact on LCP procedure</w:t>
      </w:r>
      <w:r w:rsidR="00DF2DE9">
        <w:rPr>
          <w:rFonts w:eastAsia="MS Mincho"/>
          <w:sz w:val="21"/>
          <w:szCs w:val="21"/>
          <w:lang w:val="en-GB" w:eastAsia="ja-JP"/>
        </w:rPr>
        <w:t>.</w:t>
      </w:r>
      <w:r w:rsidR="00DF2DE9">
        <w:rPr>
          <w:rFonts w:eastAsia="MS Mincho" w:hint="eastAsia"/>
          <w:sz w:val="21"/>
          <w:szCs w:val="21"/>
          <w:lang w:val="en-GB" w:eastAsia="ja-JP"/>
        </w:rPr>
        <w:t xml:space="preserve"> </w:t>
      </w:r>
      <w:r w:rsidR="00307340">
        <w:rPr>
          <w:rFonts w:eastAsia="MS Mincho"/>
          <w:sz w:val="21"/>
          <w:szCs w:val="21"/>
          <w:lang w:val="en-GB" w:eastAsia="ja-JP"/>
        </w:rPr>
        <w:t xml:space="preserve">We have the following proposals: </w:t>
      </w:r>
    </w:p>
    <w:p w14:paraId="689D5901" w14:textId="77777777" w:rsidR="00E81E9A" w:rsidRPr="00E81E9A" w:rsidRDefault="00E81E9A" w:rsidP="00E81E9A">
      <w:pPr>
        <w:pStyle w:val="Proposal"/>
        <w:numPr>
          <w:ilvl w:val="0"/>
          <w:numId w:val="38"/>
        </w:numPr>
        <w:rPr>
          <w:rFonts w:ascii="Times New Roman" w:eastAsia="MS Mincho" w:hAnsi="Times New Roman"/>
          <w:sz w:val="21"/>
          <w:szCs w:val="21"/>
          <w:lang w:eastAsia="ja-JP"/>
        </w:rPr>
      </w:pPr>
      <w:r w:rsidRPr="00E81E9A">
        <w:rPr>
          <w:rFonts w:ascii="Times New Roman" w:eastAsia="MS Mincho" w:hAnsi="Times New Roman"/>
          <w:sz w:val="21"/>
          <w:szCs w:val="21"/>
          <w:lang w:eastAsia="ja-JP"/>
        </w:rPr>
        <w:t>The L2 destination ID is used to derive sidelink DRX configuration in any cast type.</w:t>
      </w:r>
    </w:p>
    <w:p w14:paraId="6E048F0D" w14:textId="77777777" w:rsidR="00307340" w:rsidRPr="00307340" w:rsidRDefault="00307340" w:rsidP="00307340">
      <w:pPr>
        <w:pStyle w:val="Proposal"/>
        <w:numPr>
          <w:ilvl w:val="0"/>
          <w:numId w:val="38"/>
        </w:numPr>
        <w:rPr>
          <w:rFonts w:ascii="Times New Roman" w:eastAsia="MS Mincho" w:hAnsi="Times New Roman"/>
          <w:sz w:val="21"/>
          <w:szCs w:val="21"/>
          <w:lang w:eastAsia="ja-JP"/>
        </w:rPr>
      </w:pPr>
      <w:r w:rsidRPr="00307340">
        <w:rPr>
          <w:rFonts w:ascii="Times New Roman" w:eastAsia="MS Mincho" w:hAnsi="Times New Roman"/>
          <w:sz w:val="21"/>
          <w:szCs w:val="21"/>
          <w:lang w:eastAsia="ja-JP"/>
        </w:rPr>
        <w:t xml:space="preserve">The UE starts </w:t>
      </w:r>
      <w:r w:rsidRPr="00307340">
        <w:rPr>
          <w:rFonts w:ascii="Times New Roman" w:eastAsia="MS Mincho" w:hAnsi="Times New Roman"/>
          <w:i/>
          <w:iCs/>
          <w:sz w:val="21"/>
          <w:szCs w:val="21"/>
          <w:lang w:eastAsia="ja-JP"/>
        </w:rPr>
        <w:t xml:space="preserve">DRX-onDurationTimer </w:t>
      </w:r>
      <w:r w:rsidRPr="00307340">
        <w:rPr>
          <w:rFonts w:ascii="Times New Roman" w:eastAsia="MS Mincho" w:hAnsi="Times New Roman"/>
          <w:sz w:val="21"/>
          <w:szCs w:val="21"/>
          <w:lang w:eastAsia="ja-JP"/>
        </w:rPr>
        <w:t xml:space="preserve">for On Duration from the beginning of the slot satisfying the equation [(SFN × 10) + Slot-Number] mod (DRX-Cycle) = (DRX-StartOffset + Destination-ID) mod (DRX-Cycle). </w:t>
      </w:r>
    </w:p>
    <w:p w14:paraId="01673665" w14:textId="6ED299CD" w:rsidR="001413CC" w:rsidRPr="00C94DFF" w:rsidRDefault="001413CC" w:rsidP="001413CC">
      <w:pPr>
        <w:pStyle w:val="Proposal"/>
        <w:numPr>
          <w:ilvl w:val="0"/>
          <w:numId w:val="38"/>
        </w:numPr>
        <w:rPr>
          <w:rFonts w:ascii="Times New Roman" w:eastAsiaTheme="minorEastAsia" w:hAnsi="Times New Roman"/>
          <w:sz w:val="21"/>
          <w:szCs w:val="21"/>
        </w:rPr>
      </w:pPr>
      <w:r w:rsidRPr="00C94DFF">
        <w:rPr>
          <w:rFonts w:ascii="Times New Roman" w:eastAsiaTheme="minorEastAsia" w:hAnsi="Times New Roman"/>
          <w:sz w:val="21"/>
          <w:szCs w:val="21"/>
        </w:rPr>
        <w:t xml:space="preserve">RAN2 is suggested to discuss the following options on LCP enhancements: </w:t>
      </w:r>
    </w:p>
    <w:p w14:paraId="6F9E62A2" w14:textId="77777777" w:rsidR="001413CC" w:rsidRPr="00C94DFF" w:rsidRDefault="001413CC" w:rsidP="00A672B7">
      <w:pPr>
        <w:pStyle w:val="Proposal"/>
        <w:numPr>
          <w:ilvl w:val="0"/>
          <w:numId w:val="40"/>
        </w:numPr>
        <w:rPr>
          <w:rFonts w:ascii="Times New Roman" w:eastAsiaTheme="minorEastAsia" w:hAnsi="Times New Roman"/>
          <w:sz w:val="21"/>
          <w:szCs w:val="21"/>
        </w:rPr>
      </w:pPr>
      <w:r w:rsidRPr="00C94DFF">
        <w:rPr>
          <w:rFonts w:ascii="Times New Roman" w:eastAsiaTheme="minorEastAsia" w:hAnsi="Times New Roman"/>
          <w:sz w:val="21"/>
          <w:szCs w:val="21"/>
        </w:rPr>
        <w:t>Option a: only the destination(s) having the corresponding SL DRX active time including the time duration of the SL grants is(are) selected during LCP procedure.</w:t>
      </w:r>
    </w:p>
    <w:p w14:paraId="2A3AC58F" w14:textId="77777777" w:rsidR="001413CC" w:rsidRDefault="001413CC" w:rsidP="00A672B7">
      <w:pPr>
        <w:pStyle w:val="Proposal"/>
        <w:numPr>
          <w:ilvl w:val="0"/>
          <w:numId w:val="40"/>
        </w:numPr>
        <w:rPr>
          <w:rFonts w:ascii="Times New Roman" w:eastAsiaTheme="minorEastAsia" w:hAnsi="Times New Roman"/>
          <w:sz w:val="21"/>
          <w:szCs w:val="21"/>
        </w:rPr>
      </w:pPr>
      <w:r w:rsidRPr="00C94DFF">
        <w:rPr>
          <w:rFonts w:ascii="Times New Roman" w:eastAsiaTheme="minorEastAsia" w:hAnsi="Times New Roman" w:hint="eastAsia"/>
          <w:sz w:val="21"/>
          <w:szCs w:val="21"/>
        </w:rPr>
        <w:t>O</w:t>
      </w:r>
      <w:r w:rsidRPr="00C94DFF">
        <w:rPr>
          <w:rFonts w:ascii="Times New Roman" w:eastAsiaTheme="minorEastAsia" w:hAnsi="Times New Roman"/>
          <w:sz w:val="21"/>
          <w:szCs w:val="21"/>
        </w:rPr>
        <w:t xml:space="preserve">ption b: raise the priority of the logical channels with the destination’s corresponding SL DRX active time including the time duration of the SL grants. </w:t>
      </w:r>
    </w:p>
    <w:p w14:paraId="2BB9C2C3" w14:textId="77777777" w:rsidR="001413CC" w:rsidRPr="00C94DFF" w:rsidRDefault="001413CC" w:rsidP="00A672B7">
      <w:pPr>
        <w:pStyle w:val="Proposal"/>
        <w:numPr>
          <w:ilvl w:val="0"/>
          <w:numId w:val="40"/>
        </w:numPr>
        <w:rPr>
          <w:rFonts w:ascii="Times New Roman" w:eastAsiaTheme="minorEastAsia" w:hAnsi="Times New Roman"/>
          <w:sz w:val="21"/>
          <w:szCs w:val="21"/>
        </w:rPr>
      </w:pPr>
      <w:r>
        <w:rPr>
          <w:rFonts w:ascii="Times New Roman" w:eastAsiaTheme="minorEastAsia" w:hAnsi="Times New Roman"/>
          <w:sz w:val="21"/>
          <w:szCs w:val="21"/>
        </w:rPr>
        <w:t xml:space="preserve">Option c: </w:t>
      </w:r>
      <w:r w:rsidRPr="00880E8B">
        <w:rPr>
          <w:rFonts w:ascii="Times New Roman" w:eastAsiaTheme="minorEastAsia" w:hAnsi="Times New Roman"/>
          <w:sz w:val="21"/>
          <w:szCs w:val="21"/>
        </w:rPr>
        <w:t xml:space="preserve">the RX UE considered in the resource (re)selection </w:t>
      </w:r>
      <w:r>
        <w:rPr>
          <w:rFonts w:ascii="Times New Roman" w:eastAsiaTheme="minorEastAsia" w:hAnsi="Times New Roman"/>
          <w:sz w:val="21"/>
          <w:szCs w:val="21"/>
        </w:rPr>
        <w:t>is</w:t>
      </w:r>
      <w:r w:rsidRPr="00880E8B">
        <w:rPr>
          <w:rFonts w:ascii="Times New Roman" w:eastAsiaTheme="minorEastAsia" w:hAnsi="Times New Roman"/>
          <w:sz w:val="21"/>
          <w:szCs w:val="21"/>
        </w:rPr>
        <w:t xml:space="preserve"> selected as the destination during LCP</w:t>
      </w:r>
      <w:r>
        <w:rPr>
          <w:rFonts w:ascii="Times New Roman" w:eastAsiaTheme="minorEastAsia" w:hAnsi="Times New Roman"/>
          <w:sz w:val="21"/>
          <w:szCs w:val="21"/>
        </w:rPr>
        <w:t xml:space="preserve">. </w:t>
      </w:r>
    </w:p>
    <w:p w14:paraId="6E91B45B" w14:textId="77777777" w:rsidR="00307340" w:rsidRPr="001413CC" w:rsidRDefault="00307340" w:rsidP="00307340">
      <w:pPr>
        <w:pStyle w:val="Proposal"/>
        <w:numPr>
          <w:ilvl w:val="0"/>
          <w:numId w:val="0"/>
        </w:numPr>
        <w:rPr>
          <w:rFonts w:ascii="Times New Roman" w:eastAsiaTheme="minorEastAsia" w:hAnsi="Times New Roman"/>
          <w:b w:val="0"/>
          <w:bCs w:val="0"/>
          <w:sz w:val="21"/>
          <w:szCs w:val="21"/>
        </w:rPr>
      </w:pPr>
    </w:p>
    <w:p w14:paraId="11D98A28" w14:textId="2F424B02" w:rsidR="00CD7193" w:rsidRPr="00D55435" w:rsidRDefault="00CD7193" w:rsidP="00CD7193">
      <w:pPr>
        <w:pStyle w:val="3GPPH1"/>
      </w:pPr>
      <w:r>
        <w:rPr>
          <w:rFonts w:hint="eastAsia"/>
          <w:lang w:eastAsia="zh-CN"/>
        </w:rPr>
        <w:t>R</w:t>
      </w:r>
      <w:r>
        <w:rPr>
          <w:lang w:eastAsia="zh-CN"/>
        </w:rPr>
        <w:t>eference</w:t>
      </w:r>
    </w:p>
    <w:p w14:paraId="6105AC71" w14:textId="12C03C77" w:rsidR="003466C1" w:rsidRPr="005A6C1F" w:rsidRDefault="00453950" w:rsidP="003466C1">
      <w:pPr>
        <w:pStyle w:val="a6"/>
        <w:widowControl w:val="0"/>
        <w:numPr>
          <w:ilvl w:val="0"/>
          <w:numId w:val="1"/>
        </w:numPr>
        <w:tabs>
          <w:tab w:val="num" w:pos="708"/>
        </w:tabs>
        <w:autoSpaceDN w:val="0"/>
        <w:spacing w:after="60"/>
        <w:jc w:val="both"/>
        <w:rPr>
          <w:rFonts w:ascii="Times New Roman" w:eastAsia="宋体" w:hAnsi="Times New Roman"/>
          <w:sz w:val="21"/>
          <w:szCs w:val="21"/>
        </w:rPr>
      </w:pPr>
      <w:bookmarkStart w:id="6" w:name="_Ref51055615"/>
      <w:r w:rsidRPr="00453950">
        <w:rPr>
          <w:rFonts w:ascii="Times New Roman" w:eastAsia="MS Mincho" w:hAnsi="Times New Roman"/>
          <w:sz w:val="21"/>
          <w:szCs w:val="21"/>
          <w:lang w:val="en-GB" w:eastAsia="ja-JP"/>
        </w:rPr>
        <w:t>RAN2-113bis-e_LTE V2X_Rel16 NR SL_Rel17 NR SL enh_EoM</w:t>
      </w:r>
      <w:r>
        <w:rPr>
          <w:rFonts w:ascii="Times New Roman" w:eastAsia="MS Mincho" w:hAnsi="Times New Roman"/>
          <w:sz w:val="21"/>
          <w:szCs w:val="21"/>
          <w:lang w:val="en-GB" w:eastAsia="ja-JP"/>
        </w:rPr>
        <w:t>,</w:t>
      </w:r>
      <w:r w:rsidRPr="00453950">
        <w:rPr>
          <w:rFonts w:ascii="Times New Roman" w:eastAsia="MS Mincho" w:hAnsi="Times New Roman"/>
          <w:sz w:val="21"/>
          <w:szCs w:val="21"/>
          <w:lang w:val="en-GB" w:eastAsia="ja-JP"/>
        </w:rPr>
        <w:t xml:space="preserve"> </w:t>
      </w:r>
      <w:r>
        <w:rPr>
          <w:rFonts w:ascii="Times New Roman" w:eastAsia="MS Mincho" w:hAnsi="Times New Roman"/>
          <w:sz w:val="21"/>
          <w:szCs w:val="21"/>
          <w:lang w:val="en-GB" w:eastAsia="ja-JP"/>
        </w:rPr>
        <w:t>RAN2#113bis-e, April 2021</w:t>
      </w:r>
      <w:r w:rsidR="003466C1" w:rsidRPr="005A6C1F">
        <w:rPr>
          <w:rFonts w:ascii="Times New Roman" w:eastAsia="宋体" w:hAnsi="Times New Roman" w:hint="eastAsia"/>
          <w:sz w:val="21"/>
          <w:szCs w:val="21"/>
        </w:rPr>
        <w:t>.</w:t>
      </w:r>
      <w:bookmarkEnd w:id="6"/>
    </w:p>
    <w:p w14:paraId="31B56170" w14:textId="78E0CA31" w:rsidR="003466C1" w:rsidRPr="005A6C1F" w:rsidRDefault="003466C1" w:rsidP="003466C1">
      <w:pPr>
        <w:pStyle w:val="a6"/>
        <w:widowControl w:val="0"/>
        <w:numPr>
          <w:ilvl w:val="0"/>
          <w:numId w:val="1"/>
        </w:numPr>
        <w:tabs>
          <w:tab w:val="num" w:pos="708"/>
        </w:tabs>
        <w:autoSpaceDN w:val="0"/>
        <w:spacing w:after="60"/>
        <w:jc w:val="both"/>
        <w:rPr>
          <w:rFonts w:ascii="Times New Roman" w:eastAsia="宋体" w:hAnsi="Times New Roman"/>
          <w:sz w:val="21"/>
          <w:szCs w:val="21"/>
        </w:rPr>
      </w:pPr>
      <w:bookmarkStart w:id="7" w:name="_Ref51079704"/>
      <w:r w:rsidRPr="005A6C1F">
        <w:rPr>
          <w:rFonts w:ascii="Times New Roman" w:eastAsia="宋体" w:hAnsi="Times New Roman"/>
          <w:sz w:val="21"/>
          <w:szCs w:val="21"/>
        </w:rPr>
        <w:lastRenderedPageBreak/>
        <w:t>3GPP</w:t>
      </w:r>
      <w:r w:rsidRPr="005A6C1F">
        <w:rPr>
          <w:rFonts w:ascii="Times New Roman" w:eastAsia="宋体" w:hAnsi="Times New Roman" w:hint="eastAsia"/>
          <w:sz w:val="21"/>
          <w:szCs w:val="21"/>
        </w:rPr>
        <w:t xml:space="preserve"> </w:t>
      </w:r>
      <w:r w:rsidRPr="005A6C1F">
        <w:rPr>
          <w:rFonts w:ascii="Times New Roman" w:eastAsia="宋体" w:hAnsi="Times New Roman"/>
          <w:sz w:val="21"/>
          <w:szCs w:val="21"/>
        </w:rPr>
        <w:t>TS 23.287, Architecture enhancements for 5G System (5GS) to support V2X services, Release 16, March 2020.</w:t>
      </w:r>
      <w:bookmarkEnd w:id="7"/>
      <w:r w:rsidR="001F31E8" w:rsidRPr="005A6C1F">
        <w:rPr>
          <w:rFonts w:ascii="Times New Roman" w:eastAsia="宋体" w:hAnsi="Times New Roman"/>
          <w:sz w:val="21"/>
          <w:szCs w:val="21"/>
        </w:rPr>
        <w:t xml:space="preserve"> </w:t>
      </w:r>
    </w:p>
    <w:sectPr w:rsidR="003466C1" w:rsidRPr="005A6C1F"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A0E1A" w14:textId="77777777" w:rsidR="008543D9" w:rsidRDefault="008543D9">
      <w:pPr>
        <w:spacing w:after="0"/>
      </w:pPr>
      <w:r>
        <w:separator/>
      </w:r>
    </w:p>
  </w:endnote>
  <w:endnote w:type="continuationSeparator" w:id="0">
    <w:p w14:paraId="563ED5AB" w14:textId="77777777" w:rsidR="008543D9" w:rsidRDefault="008543D9">
      <w:pPr>
        <w:spacing w:after="0"/>
      </w:pPr>
      <w:r>
        <w:continuationSeparator/>
      </w:r>
    </w:p>
  </w:endnote>
  <w:endnote w:type="continuationNotice" w:id="1">
    <w:p w14:paraId="37D6D194" w14:textId="77777777" w:rsidR="008543D9" w:rsidRDefault="00854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2C3AE4" w:rsidRDefault="002C3AE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2C3AE4" w:rsidRDefault="002C3AE4"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37D77B77" w:rsidR="002C3AE4" w:rsidRPr="00270202" w:rsidRDefault="002C3AE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3F9C3" w14:textId="77777777" w:rsidR="008543D9" w:rsidRDefault="008543D9">
      <w:pPr>
        <w:spacing w:after="0"/>
      </w:pPr>
      <w:r>
        <w:separator/>
      </w:r>
    </w:p>
  </w:footnote>
  <w:footnote w:type="continuationSeparator" w:id="0">
    <w:p w14:paraId="295BCFB3" w14:textId="77777777" w:rsidR="008543D9" w:rsidRDefault="008543D9">
      <w:pPr>
        <w:spacing w:after="0"/>
      </w:pPr>
      <w:r>
        <w:continuationSeparator/>
      </w:r>
    </w:p>
  </w:footnote>
  <w:footnote w:type="continuationNotice" w:id="1">
    <w:p w14:paraId="0AA9C01F" w14:textId="77777777" w:rsidR="008543D9" w:rsidRDefault="00854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2C3AE4" w:rsidRDefault="002C3A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54E38D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59"/>
        </w:tabs>
        <w:ind w:left="859"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2E655D"/>
    <w:multiLevelType w:val="hybridMultilevel"/>
    <w:tmpl w:val="C5BA02BC"/>
    <w:lvl w:ilvl="0" w:tplc="8D1CD04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931486"/>
    <w:multiLevelType w:val="hybridMultilevel"/>
    <w:tmpl w:val="138E7B58"/>
    <w:lvl w:ilvl="0" w:tplc="71F07E5C">
      <w:start w:val="1"/>
      <w:numFmt w:val="bullet"/>
      <w:lvlText w:val=""/>
      <w:lvlJc w:val="left"/>
      <w:pPr>
        <w:tabs>
          <w:tab w:val="num" w:pos="720"/>
        </w:tabs>
        <w:ind w:left="720" w:hanging="360"/>
      </w:pPr>
      <w:rPr>
        <w:rFonts w:ascii="Wingdings" w:hAnsi="Wingdings" w:hint="default"/>
      </w:rPr>
    </w:lvl>
    <w:lvl w:ilvl="1" w:tplc="EFBA60D2">
      <w:start w:val="1"/>
      <w:numFmt w:val="bullet"/>
      <w:lvlText w:val=""/>
      <w:lvlJc w:val="left"/>
      <w:pPr>
        <w:tabs>
          <w:tab w:val="num" w:pos="1440"/>
        </w:tabs>
        <w:ind w:left="1440" w:hanging="360"/>
      </w:pPr>
      <w:rPr>
        <w:rFonts w:ascii="Wingdings" w:hAnsi="Wingdings" w:hint="default"/>
      </w:rPr>
    </w:lvl>
    <w:lvl w:ilvl="2" w:tplc="EB14167C" w:tentative="1">
      <w:start w:val="1"/>
      <w:numFmt w:val="bullet"/>
      <w:lvlText w:val=""/>
      <w:lvlJc w:val="left"/>
      <w:pPr>
        <w:tabs>
          <w:tab w:val="num" w:pos="2160"/>
        </w:tabs>
        <w:ind w:left="2160" w:hanging="360"/>
      </w:pPr>
      <w:rPr>
        <w:rFonts w:ascii="Wingdings" w:hAnsi="Wingdings" w:hint="default"/>
      </w:rPr>
    </w:lvl>
    <w:lvl w:ilvl="3" w:tplc="DA963A52" w:tentative="1">
      <w:start w:val="1"/>
      <w:numFmt w:val="bullet"/>
      <w:lvlText w:val=""/>
      <w:lvlJc w:val="left"/>
      <w:pPr>
        <w:tabs>
          <w:tab w:val="num" w:pos="2880"/>
        </w:tabs>
        <w:ind w:left="2880" w:hanging="360"/>
      </w:pPr>
      <w:rPr>
        <w:rFonts w:ascii="Wingdings" w:hAnsi="Wingdings" w:hint="default"/>
      </w:rPr>
    </w:lvl>
    <w:lvl w:ilvl="4" w:tplc="C8F4D256" w:tentative="1">
      <w:start w:val="1"/>
      <w:numFmt w:val="bullet"/>
      <w:lvlText w:val=""/>
      <w:lvlJc w:val="left"/>
      <w:pPr>
        <w:tabs>
          <w:tab w:val="num" w:pos="3600"/>
        </w:tabs>
        <w:ind w:left="3600" w:hanging="360"/>
      </w:pPr>
      <w:rPr>
        <w:rFonts w:ascii="Wingdings" w:hAnsi="Wingdings" w:hint="default"/>
      </w:rPr>
    </w:lvl>
    <w:lvl w:ilvl="5" w:tplc="DAD00B7E" w:tentative="1">
      <w:start w:val="1"/>
      <w:numFmt w:val="bullet"/>
      <w:lvlText w:val=""/>
      <w:lvlJc w:val="left"/>
      <w:pPr>
        <w:tabs>
          <w:tab w:val="num" w:pos="4320"/>
        </w:tabs>
        <w:ind w:left="4320" w:hanging="360"/>
      </w:pPr>
      <w:rPr>
        <w:rFonts w:ascii="Wingdings" w:hAnsi="Wingdings" w:hint="default"/>
      </w:rPr>
    </w:lvl>
    <w:lvl w:ilvl="6" w:tplc="502CFB72" w:tentative="1">
      <w:start w:val="1"/>
      <w:numFmt w:val="bullet"/>
      <w:lvlText w:val=""/>
      <w:lvlJc w:val="left"/>
      <w:pPr>
        <w:tabs>
          <w:tab w:val="num" w:pos="5040"/>
        </w:tabs>
        <w:ind w:left="5040" w:hanging="360"/>
      </w:pPr>
      <w:rPr>
        <w:rFonts w:ascii="Wingdings" w:hAnsi="Wingdings" w:hint="default"/>
      </w:rPr>
    </w:lvl>
    <w:lvl w:ilvl="7" w:tplc="C76E80CA" w:tentative="1">
      <w:start w:val="1"/>
      <w:numFmt w:val="bullet"/>
      <w:lvlText w:val=""/>
      <w:lvlJc w:val="left"/>
      <w:pPr>
        <w:tabs>
          <w:tab w:val="num" w:pos="5760"/>
        </w:tabs>
        <w:ind w:left="5760" w:hanging="360"/>
      </w:pPr>
      <w:rPr>
        <w:rFonts w:ascii="Wingdings" w:hAnsi="Wingdings" w:hint="default"/>
      </w:rPr>
    </w:lvl>
    <w:lvl w:ilvl="8" w:tplc="6CB6F64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0A046B"/>
    <w:multiLevelType w:val="hybridMultilevel"/>
    <w:tmpl w:val="DFB003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57E5CE9"/>
    <w:multiLevelType w:val="hybridMultilevel"/>
    <w:tmpl w:val="6CD81A02"/>
    <w:lvl w:ilvl="0" w:tplc="32F08146">
      <w:start w:val="1"/>
      <w:numFmt w:val="decimal"/>
      <w:lvlText w:val="%1."/>
      <w:lvlJc w:val="left"/>
      <w:pPr>
        <w:ind w:left="360" w:hanging="360"/>
      </w:pPr>
      <w:rPr>
        <w:rFonts w:ascii="Times New Roman" w:eastAsia="MS Gothic"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5C17D00"/>
    <w:multiLevelType w:val="hybridMultilevel"/>
    <w:tmpl w:val="6F6E332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6A47468"/>
    <w:multiLevelType w:val="hybridMultilevel"/>
    <w:tmpl w:val="230608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0901D3"/>
    <w:multiLevelType w:val="hybridMultilevel"/>
    <w:tmpl w:val="6728F9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CD239EE"/>
    <w:lvl w:ilvl="0" w:tplc="B8D2F67E">
      <w:start w:val="1"/>
      <w:numFmt w:val="decimal"/>
      <w:pStyle w:val="Proposal"/>
      <w:lvlText w:val="Proposal %1"/>
      <w:lvlJc w:val="left"/>
      <w:pPr>
        <w:tabs>
          <w:tab w:val="num" w:pos="1304"/>
        </w:tabs>
        <w:ind w:left="1304" w:hanging="1304"/>
      </w:pPr>
      <w:rPr>
        <w:rFonts w:hint="default"/>
        <w:b/>
        <w:bCs/>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26288"/>
    <w:multiLevelType w:val="hybridMultilevel"/>
    <w:tmpl w:val="8682A8FA"/>
    <w:lvl w:ilvl="0" w:tplc="3BA826CA">
      <w:start w:val="1"/>
      <w:numFmt w:val="bullet"/>
      <w:lvlText w:val="-"/>
      <w:lvlJc w:val="left"/>
      <w:pPr>
        <w:ind w:left="1560" w:hanging="420"/>
      </w:pPr>
      <w:rPr>
        <w:rFonts w:ascii="Arial" w:eastAsia="宋体" w:hAnsi="Arial" w:cs="Arial" w:hint="default"/>
      </w:rPr>
    </w:lvl>
    <w:lvl w:ilvl="1" w:tplc="04090003">
      <w:start w:val="1"/>
      <w:numFmt w:val="bullet"/>
      <w:lvlText w:val=""/>
      <w:lvlJc w:val="left"/>
      <w:pPr>
        <w:ind w:left="1980" w:hanging="420"/>
      </w:pPr>
      <w:rPr>
        <w:rFonts w:ascii="Wingdings" w:hAnsi="Wingdings" w:hint="default"/>
      </w:rPr>
    </w:lvl>
    <w:lvl w:ilvl="2" w:tplc="04090005">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A528E6"/>
    <w:multiLevelType w:val="hybridMultilevel"/>
    <w:tmpl w:val="85A0D4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AD4C6C"/>
    <w:multiLevelType w:val="hybridMultilevel"/>
    <w:tmpl w:val="33B29D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D61197"/>
    <w:multiLevelType w:val="hybridMultilevel"/>
    <w:tmpl w:val="09D20D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285865"/>
    <w:multiLevelType w:val="hybridMultilevel"/>
    <w:tmpl w:val="B4CA3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D3F1D"/>
    <w:multiLevelType w:val="hybridMultilevel"/>
    <w:tmpl w:val="120E17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B36E00"/>
    <w:multiLevelType w:val="hybridMultilevel"/>
    <w:tmpl w:val="88768C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F5608F"/>
    <w:multiLevelType w:val="hybridMultilevel"/>
    <w:tmpl w:val="221004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0718F3"/>
    <w:multiLevelType w:val="hybridMultilevel"/>
    <w:tmpl w:val="132AA79A"/>
    <w:lvl w:ilvl="0" w:tplc="60C49C3C">
      <w:start w:val="1"/>
      <w:numFmt w:val="bullet"/>
      <w:lvlText w:val=""/>
      <w:lvlJc w:val="left"/>
      <w:pPr>
        <w:tabs>
          <w:tab w:val="num" w:pos="720"/>
        </w:tabs>
        <w:ind w:left="720" w:hanging="360"/>
      </w:pPr>
      <w:rPr>
        <w:rFonts w:ascii="Wingdings" w:hAnsi="Wingdings" w:hint="default"/>
      </w:rPr>
    </w:lvl>
    <w:lvl w:ilvl="1" w:tplc="59C4492E">
      <w:numFmt w:val="none"/>
      <w:lvlText w:val=""/>
      <w:lvlJc w:val="left"/>
      <w:pPr>
        <w:tabs>
          <w:tab w:val="num" w:pos="360"/>
        </w:tabs>
      </w:pPr>
    </w:lvl>
    <w:lvl w:ilvl="2" w:tplc="B706FF1C" w:tentative="1">
      <w:start w:val="1"/>
      <w:numFmt w:val="bullet"/>
      <w:lvlText w:val=""/>
      <w:lvlJc w:val="left"/>
      <w:pPr>
        <w:tabs>
          <w:tab w:val="num" w:pos="2160"/>
        </w:tabs>
        <w:ind w:left="2160" w:hanging="360"/>
      </w:pPr>
      <w:rPr>
        <w:rFonts w:ascii="Wingdings" w:hAnsi="Wingdings" w:hint="default"/>
      </w:rPr>
    </w:lvl>
    <w:lvl w:ilvl="3" w:tplc="8F3A0D52" w:tentative="1">
      <w:start w:val="1"/>
      <w:numFmt w:val="bullet"/>
      <w:lvlText w:val=""/>
      <w:lvlJc w:val="left"/>
      <w:pPr>
        <w:tabs>
          <w:tab w:val="num" w:pos="2880"/>
        </w:tabs>
        <w:ind w:left="2880" w:hanging="360"/>
      </w:pPr>
      <w:rPr>
        <w:rFonts w:ascii="Wingdings" w:hAnsi="Wingdings" w:hint="default"/>
      </w:rPr>
    </w:lvl>
    <w:lvl w:ilvl="4" w:tplc="61509F20" w:tentative="1">
      <w:start w:val="1"/>
      <w:numFmt w:val="bullet"/>
      <w:lvlText w:val=""/>
      <w:lvlJc w:val="left"/>
      <w:pPr>
        <w:tabs>
          <w:tab w:val="num" w:pos="3600"/>
        </w:tabs>
        <w:ind w:left="3600" w:hanging="360"/>
      </w:pPr>
      <w:rPr>
        <w:rFonts w:ascii="Wingdings" w:hAnsi="Wingdings" w:hint="default"/>
      </w:rPr>
    </w:lvl>
    <w:lvl w:ilvl="5" w:tplc="085C2B4E" w:tentative="1">
      <w:start w:val="1"/>
      <w:numFmt w:val="bullet"/>
      <w:lvlText w:val=""/>
      <w:lvlJc w:val="left"/>
      <w:pPr>
        <w:tabs>
          <w:tab w:val="num" w:pos="4320"/>
        </w:tabs>
        <w:ind w:left="4320" w:hanging="360"/>
      </w:pPr>
      <w:rPr>
        <w:rFonts w:ascii="Wingdings" w:hAnsi="Wingdings" w:hint="default"/>
      </w:rPr>
    </w:lvl>
    <w:lvl w:ilvl="6" w:tplc="AD7295DA" w:tentative="1">
      <w:start w:val="1"/>
      <w:numFmt w:val="bullet"/>
      <w:lvlText w:val=""/>
      <w:lvlJc w:val="left"/>
      <w:pPr>
        <w:tabs>
          <w:tab w:val="num" w:pos="5040"/>
        </w:tabs>
        <w:ind w:left="5040" w:hanging="360"/>
      </w:pPr>
      <w:rPr>
        <w:rFonts w:ascii="Wingdings" w:hAnsi="Wingdings" w:hint="default"/>
      </w:rPr>
    </w:lvl>
    <w:lvl w:ilvl="7" w:tplc="6B1C6CF0" w:tentative="1">
      <w:start w:val="1"/>
      <w:numFmt w:val="bullet"/>
      <w:lvlText w:val=""/>
      <w:lvlJc w:val="left"/>
      <w:pPr>
        <w:tabs>
          <w:tab w:val="num" w:pos="5760"/>
        </w:tabs>
        <w:ind w:left="5760" w:hanging="360"/>
      </w:pPr>
      <w:rPr>
        <w:rFonts w:ascii="Wingdings" w:hAnsi="Wingdings" w:hint="default"/>
      </w:rPr>
    </w:lvl>
    <w:lvl w:ilvl="8" w:tplc="9E04A13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533DA3"/>
    <w:multiLevelType w:val="hybridMultilevel"/>
    <w:tmpl w:val="BCCC94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640D22"/>
    <w:multiLevelType w:val="hybridMultilevel"/>
    <w:tmpl w:val="132E0A76"/>
    <w:lvl w:ilvl="0" w:tplc="8D1CD042">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5E470AFA"/>
    <w:multiLevelType w:val="hybridMultilevel"/>
    <w:tmpl w:val="9CCEF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F657B1"/>
    <w:multiLevelType w:val="hybridMultilevel"/>
    <w:tmpl w:val="F6D4E9B8"/>
    <w:lvl w:ilvl="0" w:tplc="8D1CD04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306D50"/>
    <w:multiLevelType w:val="hybridMultilevel"/>
    <w:tmpl w:val="AF7E0D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32A51D0"/>
    <w:multiLevelType w:val="hybridMultilevel"/>
    <w:tmpl w:val="F9C0C0EC"/>
    <w:lvl w:ilvl="0" w:tplc="90AEE76E">
      <w:start w:val="1"/>
      <w:numFmt w:val="bullet"/>
      <w:lvlText w:val=""/>
      <w:lvlJc w:val="left"/>
      <w:pPr>
        <w:tabs>
          <w:tab w:val="num" w:pos="720"/>
        </w:tabs>
        <w:ind w:left="720" w:hanging="360"/>
      </w:pPr>
      <w:rPr>
        <w:rFonts w:ascii="Wingdings" w:hAnsi="Wingdings" w:hint="default"/>
      </w:rPr>
    </w:lvl>
    <w:lvl w:ilvl="1" w:tplc="27740818">
      <w:numFmt w:val="none"/>
      <w:lvlText w:val=""/>
      <w:lvlJc w:val="left"/>
      <w:pPr>
        <w:tabs>
          <w:tab w:val="num" w:pos="360"/>
        </w:tabs>
      </w:pPr>
    </w:lvl>
    <w:lvl w:ilvl="2" w:tplc="DFB851E4">
      <w:numFmt w:val="bullet"/>
      <w:lvlText w:val="•"/>
      <w:lvlJc w:val="left"/>
      <w:pPr>
        <w:tabs>
          <w:tab w:val="num" w:pos="2160"/>
        </w:tabs>
        <w:ind w:left="2160" w:hanging="360"/>
      </w:pPr>
      <w:rPr>
        <w:rFonts w:ascii="MS PGothic" w:hAnsi="MS PGothic" w:hint="default"/>
      </w:rPr>
    </w:lvl>
    <w:lvl w:ilvl="3" w:tplc="12246960" w:tentative="1">
      <w:start w:val="1"/>
      <w:numFmt w:val="bullet"/>
      <w:lvlText w:val=""/>
      <w:lvlJc w:val="left"/>
      <w:pPr>
        <w:tabs>
          <w:tab w:val="num" w:pos="2880"/>
        </w:tabs>
        <w:ind w:left="2880" w:hanging="360"/>
      </w:pPr>
      <w:rPr>
        <w:rFonts w:ascii="Wingdings" w:hAnsi="Wingdings" w:hint="default"/>
      </w:rPr>
    </w:lvl>
    <w:lvl w:ilvl="4" w:tplc="041058A4" w:tentative="1">
      <w:start w:val="1"/>
      <w:numFmt w:val="bullet"/>
      <w:lvlText w:val=""/>
      <w:lvlJc w:val="left"/>
      <w:pPr>
        <w:tabs>
          <w:tab w:val="num" w:pos="3600"/>
        </w:tabs>
        <w:ind w:left="3600" w:hanging="360"/>
      </w:pPr>
      <w:rPr>
        <w:rFonts w:ascii="Wingdings" w:hAnsi="Wingdings" w:hint="default"/>
      </w:rPr>
    </w:lvl>
    <w:lvl w:ilvl="5" w:tplc="2728A5CC" w:tentative="1">
      <w:start w:val="1"/>
      <w:numFmt w:val="bullet"/>
      <w:lvlText w:val=""/>
      <w:lvlJc w:val="left"/>
      <w:pPr>
        <w:tabs>
          <w:tab w:val="num" w:pos="4320"/>
        </w:tabs>
        <w:ind w:left="4320" w:hanging="360"/>
      </w:pPr>
      <w:rPr>
        <w:rFonts w:ascii="Wingdings" w:hAnsi="Wingdings" w:hint="default"/>
      </w:rPr>
    </w:lvl>
    <w:lvl w:ilvl="6" w:tplc="130E6A2E" w:tentative="1">
      <w:start w:val="1"/>
      <w:numFmt w:val="bullet"/>
      <w:lvlText w:val=""/>
      <w:lvlJc w:val="left"/>
      <w:pPr>
        <w:tabs>
          <w:tab w:val="num" w:pos="5040"/>
        </w:tabs>
        <w:ind w:left="5040" w:hanging="360"/>
      </w:pPr>
      <w:rPr>
        <w:rFonts w:ascii="Wingdings" w:hAnsi="Wingdings" w:hint="default"/>
      </w:rPr>
    </w:lvl>
    <w:lvl w:ilvl="7" w:tplc="06124FE2" w:tentative="1">
      <w:start w:val="1"/>
      <w:numFmt w:val="bullet"/>
      <w:lvlText w:val=""/>
      <w:lvlJc w:val="left"/>
      <w:pPr>
        <w:tabs>
          <w:tab w:val="num" w:pos="5760"/>
        </w:tabs>
        <w:ind w:left="5760" w:hanging="360"/>
      </w:pPr>
      <w:rPr>
        <w:rFonts w:ascii="Wingdings" w:hAnsi="Wingdings" w:hint="default"/>
      </w:rPr>
    </w:lvl>
    <w:lvl w:ilvl="8" w:tplc="F66424C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803608"/>
    <w:multiLevelType w:val="hybridMultilevel"/>
    <w:tmpl w:val="14DED7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1"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7D7557"/>
    <w:multiLevelType w:val="hybridMultilevel"/>
    <w:tmpl w:val="CD6C67B0"/>
    <w:lvl w:ilvl="0" w:tplc="8D1CD04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5"/>
  </w:num>
  <w:num w:numId="4">
    <w:abstractNumId w:val="12"/>
  </w:num>
  <w:num w:numId="5">
    <w:abstractNumId w:val="30"/>
  </w:num>
  <w:num w:numId="6">
    <w:abstractNumId w:val="31"/>
  </w:num>
  <w:num w:numId="7">
    <w:abstractNumId w:val="25"/>
  </w:num>
  <w:num w:numId="8">
    <w:abstractNumId w:val="18"/>
  </w:num>
  <w:num w:numId="9">
    <w:abstractNumId w:val="29"/>
  </w:num>
  <w:num w:numId="10">
    <w:abstractNumId w:val="20"/>
  </w:num>
  <w:num w:numId="11">
    <w:abstractNumId w:val="9"/>
  </w:num>
  <w:num w:numId="12">
    <w:abstractNumId w:val="8"/>
  </w:num>
  <w:num w:numId="13">
    <w:abstractNumId w:val="27"/>
  </w:num>
  <w:num w:numId="14">
    <w:abstractNumId w:val="17"/>
  </w:num>
  <w:num w:numId="15">
    <w:abstractNumId w:val="10"/>
  </w:num>
  <w:num w:numId="16">
    <w:abstractNumId w:val="16"/>
  </w:num>
  <w:num w:numId="17">
    <w:abstractNumId w:val="14"/>
  </w:num>
  <w:num w:numId="18">
    <w:abstractNumId w:val="19"/>
  </w:num>
  <w:num w:numId="19">
    <w:abstractNumId w:val="22"/>
  </w:num>
  <w:num w:numId="20">
    <w:abstractNumId w:val="6"/>
  </w:num>
  <w:num w:numId="21">
    <w:abstractNumId w:val="15"/>
  </w:num>
  <w:num w:numId="22">
    <w:abstractNumId w:val="13"/>
  </w:num>
  <w:num w:numId="23">
    <w:abstractNumId w:val="21"/>
  </w:num>
  <w:num w:numId="24">
    <w:abstractNumId w:val="28"/>
  </w:num>
  <w:num w:numId="25">
    <w:abstractNumId w:val="2"/>
  </w:num>
  <w:num w:numId="26">
    <w:abstractNumId w:val="7"/>
  </w:num>
  <w:num w:numId="27">
    <w:abstractNumId w:val="4"/>
  </w:num>
  <w:num w:numId="28">
    <w:abstractNumId w:val="23"/>
  </w:num>
  <w:num w:numId="29">
    <w:abstractNumId w:val="24"/>
  </w:num>
  <w:num w:numId="30">
    <w:abstractNumId w:val="32"/>
  </w:num>
  <w:num w:numId="31">
    <w:abstractNumId w:val="26"/>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lvlOverride w:ilvl="0">
      <w:startOverride w:val="1"/>
    </w:lvlOverride>
  </w:num>
  <w:num w:numId="39">
    <w:abstractNumId w:val="1"/>
  </w:num>
  <w:num w:numId="40">
    <w:abstractNumId w:val="11"/>
  </w:num>
  <w:num w:numId="41">
    <w:abstractNumId w:val="10"/>
  </w:num>
  <w:num w:numId="4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C37"/>
    <w:rsid w:val="0000599D"/>
    <w:rsid w:val="00006618"/>
    <w:rsid w:val="000110C7"/>
    <w:rsid w:val="00011D8E"/>
    <w:rsid w:val="00012441"/>
    <w:rsid w:val="000127AB"/>
    <w:rsid w:val="000175EE"/>
    <w:rsid w:val="00021059"/>
    <w:rsid w:val="00021E29"/>
    <w:rsid w:val="00024869"/>
    <w:rsid w:val="000258D4"/>
    <w:rsid w:val="00030B20"/>
    <w:rsid w:val="00030BA5"/>
    <w:rsid w:val="000333B1"/>
    <w:rsid w:val="000357E0"/>
    <w:rsid w:val="00035E5F"/>
    <w:rsid w:val="00040BB7"/>
    <w:rsid w:val="00041FED"/>
    <w:rsid w:val="00044213"/>
    <w:rsid w:val="0004438B"/>
    <w:rsid w:val="0004462D"/>
    <w:rsid w:val="00046F4B"/>
    <w:rsid w:val="000530BE"/>
    <w:rsid w:val="000542B5"/>
    <w:rsid w:val="00055E49"/>
    <w:rsid w:val="00055E78"/>
    <w:rsid w:val="000577EF"/>
    <w:rsid w:val="00057FE7"/>
    <w:rsid w:val="00060878"/>
    <w:rsid w:val="00061823"/>
    <w:rsid w:val="000618EC"/>
    <w:rsid w:val="00063514"/>
    <w:rsid w:val="00064B9E"/>
    <w:rsid w:val="000650F4"/>
    <w:rsid w:val="00067C53"/>
    <w:rsid w:val="0007109E"/>
    <w:rsid w:val="00071F52"/>
    <w:rsid w:val="0007247D"/>
    <w:rsid w:val="00082D19"/>
    <w:rsid w:val="00084D8F"/>
    <w:rsid w:val="0008534A"/>
    <w:rsid w:val="0008631A"/>
    <w:rsid w:val="00087222"/>
    <w:rsid w:val="00090253"/>
    <w:rsid w:val="0009033A"/>
    <w:rsid w:val="0009171A"/>
    <w:rsid w:val="00094416"/>
    <w:rsid w:val="00095195"/>
    <w:rsid w:val="0009749B"/>
    <w:rsid w:val="000974E8"/>
    <w:rsid w:val="000A04E5"/>
    <w:rsid w:val="000A2B65"/>
    <w:rsid w:val="000A4CF8"/>
    <w:rsid w:val="000B046A"/>
    <w:rsid w:val="000B088F"/>
    <w:rsid w:val="000B2404"/>
    <w:rsid w:val="000B31E7"/>
    <w:rsid w:val="000B369B"/>
    <w:rsid w:val="000C020E"/>
    <w:rsid w:val="000C50B0"/>
    <w:rsid w:val="000C69C2"/>
    <w:rsid w:val="000C76B1"/>
    <w:rsid w:val="000D011B"/>
    <w:rsid w:val="000D17EE"/>
    <w:rsid w:val="000D377B"/>
    <w:rsid w:val="000D3875"/>
    <w:rsid w:val="000D6B6B"/>
    <w:rsid w:val="000D7B53"/>
    <w:rsid w:val="000E5F7C"/>
    <w:rsid w:val="000F13AF"/>
    <w:rsid w:val="000F2E6B"/>
    <w:rsid w:val="000F3255"/>
    <w:rsid w:val="000F3BE9"/>
    <w:rsid w:val="000F40A7"/>
    <w:rsid w:val="000F6D4A"/>
    <w:rsid w:val="00103518"/>
    <w:rsid w:val="0010505D"/>
    <w:rsid w:val="00105107"/>
    <w:rsid w:val="00106F86"/>
    <w:rsid w:val="00112C2B"/>
    <w:rsid w:val="00113BBB"/>
    <w:rsid w:val="00114B8B"/>
    <w:rsid w:val="00115879"/>
    <w:rsid w:val="001171F8"/>
    <w:rsid w:val="00122C04"/>
    <w:rsid w:val="00123391"/>
    <w:rsid w:val="001301A3"/>
    <w:rsid w:val="00131F2F"/>
    <w:rsid w:val="0013227D"/>
    <w:rsid w:val="00132E90"/>
    <w:rsid w:val="00133B6E"/>
    <w:rsid w:val="00134D64"/>
    <w:rsid w:val="00136512"/>
    <w:rsid w:val="001372E2"/>
    <w:rsid w:val="001401E4"/>
    <w:rsid w:val="0014028B"/>
    <w:rsid w:val="0014029F"/>
    <w:rsid w:val="001413CC"/>
    <w:rsid w:val="00144B2A"/>
    <w:rsid w:val="001464F2"/>
    <w:rsid w:val="0014762D"/>
    <w:rsid w:val="001531E3"/>
    <w:rsid w:val="0015394C"/>
    <w:rsid w:val="00160369"/>
    <w:rsid w:val="00160C48"/>
    <w:rsid w:val="00160DA5"/>
    <w:rsid w:val="001613A2"/>
    <w:rsid w:val="0016168A"/>
    <w:rsid w:val="00162099"/>
    <w:rsid w:val="00165873"/>
    <w:rsid w:val="00166175"/>
    <w:rsid w:val="00167E8E"/>
    <w:rsid w:val="00173393"/>
    <w:rsid w:val="00173D9F"/>
    <w:rsid w:val="00174570"/>
    <w:rsid w:val="001776D1"/>
    <w:rsid w:val="00177781"/>
    <w:rsid w:val="00177C2E"/>
    <w:rsid w:val="001802BD"/>
    <w:rsid w:val="00182702"/>
    <w:rsid w:val="00182AC9"/>
    <w:rsid w:val="00185EF1"/>
    <w:rsid w:val="00187B7F"/>
    <w:rsid w:val="00192515"/>
    <w:rsid w:val="00193F8C"/>
    <w:rsid w:val="00195050"/>
    <w:rsid w:val="00195712"/>
    <w:rsid w:val="001A02F5"/>
    <w:rsid w:val="001A1026"/>
    <w:rsid w:val="001A19EF"/>
    <w:rsid w:val="001A263C"/>
    <w:rsid w:val="001A7A49"/>
    <w:rsid w:val="001B3983"/>
    <w:rsid w:val="001B567A"/>
    <w:rsid w:val="001B6797"/>
    <w:rsid w:val="001B709A"/>
    <w:rsid w:val="001C4758"/>
    <w:rsid w:val="001C53A2"/>
    <w:rsid w:val="001D028F"/>
    <w:rsid w:val="001D17AB"/>
    <w:rsid w:val="001D3984"/>
    <w:rsid w:val="001D456A"/>
    <w:rsid w:val="001D69D7"/>
    <w:rsid w:val="001D7EF6"/>
    <w:rsid w:val="001E03B6"/>
    <w:rsid w:val="001E2117"/>
    <w:rsid w:val="001E2BF0"/>
    <w:rsid w:val="001E4D11"/>
    <w:rsid w:val="001E63E2"/>
    <w:rsid w:val="001F0623"/>
    <w:rsid w:val="001F31E8"/>
    <w:rsid w:val="001F37D2"/>
    <w:rsid w:val="001F4B67"/>
    <w:rsid w:val="00200750"/>
    <w:rsid w:val="0020206F"/>
    <w:rsid w:val="002044A3"/>
    <w:rsid w:val="002046CF"/>
    <w:rsid w:val="0020592F"/>
    <w:rsid w:val="00214313"/>
    <w:rsid w:val="002154B4"/>
    <w:rsid w:val="00215B66"/>
    <w:rsid w:val="002170EC"/>
    <w:rsid w:val="00223BAA"/>
    <w:rsid w:val="002252EE"/>
    <w:rsid w:val="00225FAC"/>
    <w:rsid w:val="002300EE"/>
    <w:rsid w:val="00230BBD"/>
    <w:rsid w:val="002324FC"/>
    <w:rsid w:val="0023402F"/>
    <w:rsid w:val="00235A46"/>
    <w:rsid w:val="0023628B"/>
    <w:rsid w:val="00236EB5"/>
    <w:rsid w:val="002378BD"/>
    <w:rsid w:val="00240A75"/>
    <w:rsid w:val="00242FB1"/>
    <w:rsid w:val="00243CEE"/>
    <w:rsid w:val="0025020E"/>
    <w:rsid w:val="00250D07"/>
    <w:rsid w:val="00251AEF"/>
    <w:rsid w:val="002532D4"/>
    <w:rsid w:val="00253BC6"/>
    <w:rsid w:val="00254D3E"/>
    <w:rsid w:val="002561C0"/>
    <w:rsid w:val="00257226"/>
    <w:rsid w:val="00261184"/>
    <w:rsid w:val="00262968"/>
    <w:rsid w:val="002660D8"/>
    <w:rsid w:val="002701F9"/>
    <w:rsid w:val="00270584"/>
    <w:rsid w:val="00270A0F"/>
    <w:rsid w:val="0027173B"/>
    <w:rsid w:val="00274D99"/>
    <w:rsid w:val="00275C7E"/>
    <w:rsid w:val="00275E7E"/>
    <w:rsid w:val="00280D93"/>
    <w:rsid w:val="00281123"/>
    <w:rsid w:val="00281372"/>
    <w:rsid w:val="00282D18"/>
    <w:rsid w:val="00283665"/>
    <w:rsid w:val="0028760B"/>
    <w:rsid w:val="00287E24"/>
    <w:rsid w:val="00292F74"/>
    <w:rsid w:val="0029679D"/>
    <w:rsid w:val="00296AE9"/>
    <w:rsid w:val="002970CA"/>
    <w:rsid w:val="00297876"/>
    <w:rsid w:val="00297B3D"/>
    <w:rsid w:val="002A1BAE"/>
    <w:rsid w:val="002A5601"/>
    <w:rsid w:val="002A6A79"/>
    <w:rsid w:val="002A7101"/>
    <w:rsid w:val="002B0249"/>
    <w:rsid w:val="002B3E8B"/>
    <w:rsid w:val="002B7E7C"/>
    <w:rsid w:val="002B7EE6"/>
    <w:rsid w:val="002C0D29"/>
    <w:rsid w:val="002C1827"/>
    <w:rsid w:val="002C27D0"/>
    <w:rsid w:val="002C28EC"/>
    <w:rsid w:val="002C3AE4"/>
    <w:rsid w:val="002D01C6"/>
    <w:rsid w:val="002D1F88"/>
    <w:rsid w:val="002D47AE"/>
    <w:rsid w:val="002D70B8"/>
    <w:rsid w:val="002E0697"/>
    <w:rsid w:val="002E2379"/>
    <w:rsid w:val="002E568F"/>
    <w:rsid w:val="002E5C17"/>
    <w:rsid w:val="002F1543"/>
    <w:rsid w:val="002F1807"/>
    <w:rsid w:val="002F3088"/>
    <w:rsid w:val="002F3A51"/>
    <w:rsid w:val="002F4B88"/>
    <w:rsid w:val="003006BC"/>
    <w:rsid w:val="00301870"/>
    <w:rsid w:val="00301ABF"/>
    <w:rsid w:val="00302DFE"/>
    <w:rsid w:val="00303712"/>
    <w:rsid w:val="00306B3B"/>
    <w:rsid w:val="00307340"/>
    <w:rsid w:val="00310310"/>
    <w:rsid w:val="003105B1"/>
    <w:rsid w:val="003120CC"/>
    <w:rsid w:val="00313287"/>
    <w:rsid w:val="00313C8B"/>
    <w:rsid w:val="00315747"/>
    <w:rsid w:val="003160F5"/>
    <w:rsid w:val="003201E9"/>
    <w:rsid w:val="00320C02"/>
    <w:rsid w:val="003211FC"/>
    <w:rsid w:val="00321E94"/>
    <w:rsid w:val="00322C86"/>
    <w:rsid w:val="003234EE"/>
    <w:rsid w:val="00323B22"/>
    <w:rsid w:val="00324EF3"/>
    <w:rsid w:val="0032631E"/>
    <w:rsid w:val="003277EF"/>
    <w:rsid w:val="003302B8"/>
    <w:rsid w:val="0033287B"/>
    <w:rsid w:val="003330FD"/>
    <w:rsid w:val="00334BC5"/>
    <w:rsid w:val="003355F9"/>
    <w:rsid w:val="0033720B"/>
    <w:rsid w:val="0033799C"/>
    <w:rsid w:val="00342156"/>
    <w:rsid w:val="00342B32"/>
    <w:rsid w:val="00343AB0"/>
    <w:rsid w:val="003447FF"/>
    <w:rsid w:val="00345836"/>
    <w:rsid w:val="0034637B"/>
    <w:rsid w:val="003466C1"/>
    <w:rsid w:val="003528EA"/>
    <w:rsid w:val="00353850"/>
    <w:rsid w:val="00353A52"/>
    <w:rsid w:val="00353E05"/>
    <w:rsid w:val="00354E0E"/>
    <w:rsid w:val="003558B7"/>
    <w:rsid w:val="003568F9"/>
    <w:rsid w:val="00360239"/>
    <w:rsid w:val="0036113F"/>
    <w:rsid w:val="00361802"/>
    <w:rsid w:val="00361A95"/>
    <w:rsid w:val="003633D5"/>
    <w:rsid w:val="003705F1"/>
    <w:rsid w:val="00370DF9"/>
    <w:rsid w:val="003715A3"/>
    <w:rsid w:val="003732A3"/>
    <w:rsid w:val="003754EE"/>
    <w:rsid w:val="003771F1"/>
    <w:rsid w:val="00380941"/>
    <w:rsid w:val="00381885"/>
    <w:rsid w:val="003838F7"/>
    <w:rsid w:val="00384076"/>
    <w:rsid w:val="00385453"/>
    <w:rsid w:val="00393636"/>
    <w:rsid w:val="003A053E"/>
    <w:rsid w:val="003A0F22"/>
    <w:rsid w:val="003A1313"/>
    <w:rsid w:val="003A233C"/>
    <w:rsid w:val="003A4567"/>
    <w:rsid w:val="003A7730"/>
    <w:rsid w:val="003B010F"/>
    <w:rsid w:val="003B03BB"/>
    <w:rsid w:val="003B0A2A"/>
    <w:rsid w:val="003B1253"/>
    <w:rsid w:val="003B38F0"/>
    <w:rsid w:val="003B5A2A"/>
    <w:rsid w:val="003C04A9"/>
    <w:rsid w:val="003C05FB"/>
    <w:rsid w:val="003C30AB"/>
    <w:rsid w:val="003C34B4"/>
    <w:rsid w:val="003C34BB"/>
    <w:rsid w:val="003C3E3A"/>
    <w:rsid w:val="003C6146"/>
    <w:rsid w:val="003C70C5"/>
    <w:rsid w:val="003D0310"/>
    <w:rsid w:val="003D2E8F"/>
    <w:rsid w:val="003D3A77"/>
    <w:rsid w:val="003D4037"/>
    <w:rsid w:val="003D4FC3"/>
    <w:rsid w:val="003D51CF"/>
    <w:rsid w:val="003D5AC7"/>
    <w:rsid w:val="003D6133"/>
    <w:rsid w:val="003D7582"/>
    <w:rsid w:val="003D7956"/>
    <w:rsid w:val="003E023E"/>
    <w:rsid w:val="003E0E64"/>
    <w:rsid w:val="003E2E18"/>
    <w:rsid w:val="003E5C80"/>
    <w:rsid w:val="003E5DA8"/>
    <w:rsid w:val="003E639D"/>
    <w:rsid w:val="003E686D"/>
    <w:rsid w:val="003E6EA8"/>
    <w:rsid w:val="003F04C6"/>
    <w:rsid w:val="003F1366"/>
    <w:rsid w:val="003F286B"/>
    <w:rsid w:val="003F3687"/>
    <w:rsid w:val="003F3EC6"/>
    <w:rsid w:val="003F43A0"/>
    <w:rsid w:val="003F6972"/>
    <w:rsid w:val="0040089D"/>
    <w:rsid w:val="00400E57"/>
    <w:rsid w:val="0040149D"/>
    <w:rsid w:val="00401614"/>
    <w:rsid w:val="00402ADC"/>
    <w:rsid w:val="004058E4"/>
    <w:rsid w:val="00405A58"/>
    <w:rsid w:val="00406235"/>
    <w:rsid w:val="00406B36"/>
    <w:rsid w:val="00406E82"/>
    <w:rsid w:val="00411EB9"/>
    <w:rsid w:val="00411EED"/>
    <w:rsid w:val="00412196"/>
    <w:rsid w:val="00412F6E"/>
    <w:rsid w:val="00412F7E"/>
    <w:rsid w:val="004141F9"/>
    <w:rsid w:val="00414BBC"/>
    <w:rsid w:val="004161CA"/>
    <w:rsid w:val="00417516"/>
    <w:rsid w:val="0041775A"/>
    <w:rsid w:val="00421F40"/>
    <w:rsid w:val="0042318D"/>
    <w:rsid w:val="004260A5"/>
    <w:rsid w:val="00431038"/>
    <w:rsid w:val="0043208E"/>
    <w:rsid w:val="004320F0"/>
    <w:rsid w:val="00432881"/>
    <w:rsid w:val="004329DA"/>
    <w:rsid w:val="00433E42"/>
    <w:rsid w:val="00434D4B"/>
    <w:rsid w:val="00440D5C"/>
    <w:rsid w:val="00441C0F"/>
    <w:rsid w:val="00442820"/>
    <w:rsid w:val="004429D1"/>
    <w:rsid w:val="004435D1"/>
    <w:rsid w:val="00445309"/>
    <w:rsid w:val="00446875"/>
    <w:rsid w:val="004500DD"/>
    <w:rsid w:val="00450402"/>
    <w:rsid w:val="00451437"/>
    <w:rsid w:val="00453950"/>
    <w:rsid w:val="0045713A"/>
    <w:rsid w:val="004573A8"/>
    <w:rsid w:val="00457A3F"/>
    <w:rsid w:val="004605FF"/>
    <w:rsid w:val="00461497"/>
    <w:rsid w:val="0046210E"/>
    <w:rsid w:val="0046215B"/>
    <w:rsid w:val="00463525"/>
    <w:rsid w:val="00463FF3"/>
    <w:rsid w:val="00471F6A"/>
    <w:rsid w:val="004726C3"/>
    <w:rsid w:val="00472C29"/>
    <w:rsid w:val="00472C2A"/>
    <w:rsid w:val="00475759"/>
    <w:rsid w:val="00475B3D"/>
    <w:rsid w:val="0047718B"/>
    <w:rsid w:val="00483380"/>
    <w:rsid w:val="004841D3"/>
    <w:rsid w:val="0048712D"/>
    <w:rsid w:val="00490110"/>
    <w:rsid w:val="0049017A"/>
    <w:rsid w:val="00496C62"/>
    <w:rsid w:val="004A1AA1"/>
    <w:rsid w:val="004A3BAD"/>
    <w:rsid w:val="004A459D"/>
    <w:rsid w:val="004A4C9A"/>
    <w:rsid w:val="004A5527"/>
    <w:rsid w:val="004B243C"/>
    <w:rsid w:val="004B30F0"/>
    <w:rsid w:val="004B41F1"/>
    <w:rsid w:val="004B65EB"/>
    <w:rsid w:val="004B6A93"/>
    <w:rsid w:val="004B6D32"/>
    <w:rsid w:val="004C033D"/>
    <w:rsid w:val="004C10FD"/>
    <w:rsid w:val="004C276C"/>
    <w:rsid w:val="004C31C4"/>
    <w:rsid w:val="004C6774"/>
    <w:rsid w:val="004C706E"/>
    <w:rsid w:val="004D01D8"/>
    <w:rsid w:val="004D024C"/>
    <w:rsid w:val="004D0F54"/>
    <w:rsid w:val="004D2198"/>
    <w:rsid w:val="004D2B71"/>
    <w:rsid w:val="004D7186"/>
    <w:rsid w:val="004E228B"/>
    <w:rsid w:val="004E325F"/>
    <w:rsid w:val="004E3B9E"/>
    <w:rsid w:val="004E6D50"/>
    <w:rsid w:val="004E708E"/>
    <w:rsid w:val="004F0F04"/>
    <w:rsid w:val="004F4578"/>
    <w:rsid w:val="004F6E49"/>
    <w:rsid w:val="005013A9"/>
    <w:rsid w:val="005033D3"/>
    <w:rsid w:val="0051164D"/>
    <w:rsid w:val="005117DD"/>
    <w:rsid w:val="0051368C"/>
    <w:rsid w:val="005139A3"/>
    <w:rsid w:val="00515CA2"/>
    <w:rsid w:val="00515E64"/>
    <w:rsid w:val="00517007"/>
    <w:rsid w:val="005174C2"/>
    <w:rsid w:val="00517838"/>
    <w:rsid w:val="0052120E"/>
    <w:rsid w:val="0052231B"/>
    <w:rsid w:val="00524293"/>
    <w:rsid w:val="005261DD"/>
    <w:rsid w:val="00527A77"/>
    <w:rsid w:val="00537861"/>
    <w:rsid w:val="00537CD5"/>
    <w:rsid w:val="00540C07"/>
    <w:rsid w:val="005433A2"/>
    <w:rsid w:val="005447FD"/>
    <w:rsid w:val="005452FD"/>
    <w:rsid w:val="0054545A"/>
    <w:rsid w:val="00545A0E"/>
    <w:rsid w:val="0054614B"/>
    <w:rsid w:val="00551FF1"/>
    <w:rsid w:val="005543A0"/>
    <w:rsid w:val="0055743C"/>
    <w:rsid w:val="00561D33"/>
    <w:rsid w:val="00562790"/>
    <w:rsid w:val="00562D46"/>
    <w:rsid w:val="00563946"/>
    <w:rsid w:val="00564DA3"/>
    <w:rsid w:val="00565E05"/>
    <w:rsid w:val="005667DB"/>
    <w:rsid w:val="005676E7"/>
    <w:rsid w:val="005678DC"/>
    <w:rsid w:val="0057066F"/>
    <w:rsid w:val="00573F6B"/>
    <w:rsid w:val="00575E47"/>
    <w:rsid w:val="00576BCA"/>
    <w:rsid w:val="0057742C"/>
    <w:rsid w:val="005835BF"/>
    <w:rsid w:val="00585385"/>
    <w:rsid w:val="0058567B"/>
    <w:rsid w:val="005874C6"/>
    <w:rsid w:val="00590A09"/>
    <w:rsid w:val="005934A4"/>
    <w:rsid w:val="005934C3"/>
    <w:rsid w:val="0059360D"/>
    <w:rsid w:val="005936BF"/>
    <w:rsid w:val="00594DD3"/>
    <w:rsid w:val="00594FFC"/>
    <w:rsid w:val="005954A9"/>
    <w:rsid w:val="00596E6D"/>
    <w:rsid w:val="005972C9"/>
    <w:rsid w:val="005A0E46"/>
    <w:rsid w:val="005A1EE6"/>
    <w:rsid w:val="005A22CE"/>
    <w:rsid w:val="005A2691"/>
    <w:rsid w:val="005A6C1F"/>
    <w:rsid w:val="005B1549"/>
    <w:rsid w:val="005B6CB3"/>
    <w:rsid w:val="005C0020"/>
    <w:rsid w:val="005C3507"/>
    <w:rsid w:val="005C677F"/>
    <w:rsid w:val="005D01A5"/>
    <w:rsid w:val="005D02BB"/>
    <w:rsid w:val="005D3C45"/>
    <w:rsid w:val="005D3DA5"/>
    <w:rsid w:val="005D55DA"/>
    <w:rsid w:val="005D7341"/>
    <w:rsid w:val="005E0440"/>
    <w:rsid w:val="005E2223"/>
    <w:rsid w:val="005E297A"/>
    <w:rsid w:val="005E4645"/>
    <w:rsid w:val="005E532B"/>
    <w:rsid w:val="005E56C3"/>
    <w:rsid w:val="005F02C9"/>
    <w:rsid w:val="005F0B21"/>
    <w:rsid w:val="005F3AE3"/>
    <w:rsid w:val="005F3E54"/>
    <w:rsid w:val="005F5477"/>
    <w:rsid w:val="005F6324"/>
    <w:rsid w:val="006019A7"/>
    <w:rsid w:val="00601EBF"/>
    <w:rsid w:val="006031AC"/>
    <w:rsid w:val="00603E05"/>
    <w:rsid w:val="006113F3"/>
    <w:rsid w:val="00612148"/>
    <w:rsid w:val="00613C79"/>
    <w:rsid w:val="00613CD1"/>
    <w:rsid w:val="006153D9"/>
    <w:rsid w:val="006211A4"/>
    <w:rsid w:val="0062151A"/>
    <w:rsid w:val="00621E65"/>
    <w:rsid w:val="006221C7"/>
    <w:rsid w:val="006228D3"/>
    <w:rsid w:val="006229A3"/>
    <w:rsid w:val="006234B6"/>
    <w:rsid w:val="0062586B"/>
    <w:rsid w:val="00626DA2"/>
    <w:rsid w:val="00630994"/>
    <w:rsid w:val="00632447"/>
    <w:rsid w:val="00633B01"/>
    <w:rsid w:val="0063450B"/>
    <w:rsid w:val="00635FF8"/>
    <w:rsid w:val="006413A3"/>
    <w:rsid w:val="00644058"/>
    <w:rsid w:val="00644C03"/>
    <w:rsid w:val="006475D4"/>
    <w:rsid w:val="00652E86"/>
    <w:rsid w:val="006550CC"/>
    <w:rsid w:val="0066096B"/>
    <w:rsid w:val="006631FF"/>
    <w:rsid w:val="00663C16"/>
    <w:rsid w:val="00664567"/>
    <w:rsid w:val="006678D6"/>
    <w:rsid w:val="0067004D"/>
    <w:rsid w:val="0067081C"/>
    <w:rsid w:val="00670D01"/>
    <w:rsid w:val="00673D40"/>
    <w:rsid w:val="006753BF"/>
    <w:rsid w:val="00677679"/>
    <w:rsid w:val="00677938"/>
    <w:rsid w:val="0068200A"/>
    <w:rsid w:val="00682DAD"/>
    <w:rsid w:val="0068439C"/>
    <w:rsid w:val="006912D6"/>
    <w:rsid w:val="0069229B"/>
    <w:rsid w:val="00692B26"/>
    <w:rsid w:val="0069477B"/>
    <w:rsid w:val="0069581A"/>
    <w:rsid w:val="0069685A"/>
    <w:rsid w:val="006977B1"/>
    <w:rsid w:val="00697C3C"/>
    <w:rsid w:val="006A1964"/>
    <w:rsid w:val="006A3521"/>
    <w:rsid w:val="006A3BA4"/>
    <w:rsid w:val="006A44A3"/>
    <w:rsid w:val="006A4FDC"/>
    <w:rsid w:val="006A67C6"/>
    <w:rsid w:val="006A79B5"/>
    <w:rsid w:val="006B1D1F"/>
    <w:rsid w:val="006B20DC"/>
    <w:rsid w:val="006B23BD"/>
    <w:rsid w:val="006B28A0"/>
    <w:rsid w:val="006B3FEE"/>
    <w:rsid w:val="006B5992"/>
    <w:rsid w:val="006C026F"/>
    <w:rsid w:val="006C3570"/>
    <w:rsid w:val="006C5B81"/>
    <w:rsid w:val="006C7465"/>
    <w:rsid w:val="006C7B00"/>
    <w:rsid w:val="006D03EE"/>
    <w:rsid w:val="006D09B6"/>
    <w:rsid w:val="006D3498"/>
    <w:rsid w:val="006D3D3B"/>
    <w:rsid w:val="006D6117"/>
    <w:rsid w:val="006E036E"/>
    <w:rsid w:val="006E0CF4"/>
    <w:rsid w:val="006E14C4"/>
    <w:rsid w:val="006E1EBB"/>
    <w:rsid w:val="006E5DE7"/>
    <w:rsid w:val="006E7322"/>
    <w:rsid w:val="006F0593"/>
    <w:rsid w:val="006F276B"/>
    <w:rsid w:val="006F4297"/>
    <w:rsid w:val="006F5985"/>
    <w:rsid w:val="006F7BCC"/>
    <w:rsid w:val="00701E05"/>
    <w:rsid w:val="0070400C"/>
    <w:rsid w:val="007057BE"/>
    <w:rsid w:val="007070EF"/>
    <w:rsid w:val="007072A9"/>
    <w:rsid w:val="0071056C"/>
    <w:rsid w:val="00710787"/>
    <w:rsid w:val="00710AC1"/>
    <w:rsid w:val="00711A76"/>
    <w:rsid w:val="0071207B"/>
    <w:rsid w:val="007145D8"/>
    <w:rsid w:val="007152EF"/>
    <w:rsid w:val="00717959"/>
    <w:rsid w:val="00717F7A"/>
    <w:rsid w:val="00720B12"/>
    <w:rsid w:val="0072256E"/>
    <w:rsid w:val="00723A55"/>
    <w:rsid w:val="00727389"/>
    <w:rsid w:val="00730783"/>
    <w:rsid w:val="00733B5B"/>
    <w:rsid w:val="0073487D"/>
    <w:rsid w:val="00734BAF"/>
    <w:rsid w:val="007360E4"/>
    <w:rsid w:val="00736B41"/>
    <w:rsid w:val="00737C8C"/>
    <w:rsid w:val="00740BB1"/>
    <w:rsid w:val="00742481"/>
    <w:rsid w:val="00742928"/>
    <w:rsid w:val="00742DEE"/>
    <w:rsid w:val="0074328A"/>
    <w:rsid w:val="00744F1B"/>
    <w:rsid w:val="007456A3"/>
    <w:rsid w:val="00745EF9"/>
    <w:rsid w:val="0074641E"/>
    <w:rsid w:val="00746B9A"/>
    <w:rsid w:val="00752274"/>
    <w:rsid w:val="007525B6"/>
    <w:rsid w:val="00756252"/>
    <w:rsid w:val="00756BB6"/>
    <w:rsid w:val="007572E3"/>
    <w:rsid w:val="0076415B"/>
    <w:rsid w:val="007667C2"/>
    <w:rsid w:val="00771716"/>
    <w:rsid w:val="00771CD2"/>
    <w:rsid w:val="00773426"/>
    <w:rsid w:val="007734CF"/>
    <w:rsid w:val="00773D44"/>
    <w:rsid w:val="00775C80"/>
    <w:rsid w:val="00777D8E"/>
    <w:rsid w:val="007821A4"/>
    <w:rsid w:val="00782516"/>
    <w:rsid w:val="00782AF8"/>
    <w:rsid w:val="00782D14"/>
    <w:rsid w:val="00786CE0"/>
    <w:rsid w:val="00787473"/>
    <w:rsid w:val="007915AB"/>
    <w:rsid w:val="00793A51"/>
    <w:rsid w:val="00794C98"/>
    <w:rsid w:val="00795110"/>
    <w:rsid w:val="00797E9B"/>
    <w:rsid w:val="007A0EC4"/>
    <w:rsid w:val="007A1A7B"/>
    <w:rsid w:val="007A346E"/>
    <w:rsid w:val="007A68B3"/>
    <w:rsid w:val="007A6A46"/>
    <w:rsid w:val="007B03D9"/>
    <w:rsid w:val="007B43EC"/>
    <w:rsid w:val="007B47E1"/>
    <w:rsid w:val="007B5AD3"/>
    <w:rsid w:val="007B5B0E"/>
    <w:rsid w:val="007B63F5"/>
    <w:rsid w:val="007B68B8"/>
    <w:rsid w:val="007C365F"/>
    <w:rsid w:val="007C36A8"/>
    <w:rsid w:val="007C36F7"/>
    <w:rsid w:val="007C4490"/>
    <w:rsid w:val="007C4BF0"/>
    <w:rsid w:val="007C5C6F"/>
    <w:rsid w:val="007C650D"/>
    <w:rsid w:val="007D0259"/>
    <w:rsid w:val="007D08E7"/>
    <w:rsid w:val="007D1EC9"/>
    <w:rsid w:val="007D2169"/>
    <w:rsid w:val="007D3720"/>
    <w:rsid w:val="007D5FDE"/>
    <w:rsid w:val="007D6174"/>
    <w:rsid w:val="007D72FA"/>
    <w:rsid w:val="007E14E4"/>
    <w:rsid w:val="007E1FB7"/>
    <w:rsid w:val="007E2B78"/>
    <w:rsid w:val="007E5792"/>
    <w:rsid w:val="007E770D"/>
    <w:rsid w:val="007F2914"/>
    <w:rsid w:val="007F4F25"/>
    <w:rsid w:val="007F5612"/>
    <w:rsid w:val="007F602B"/>
    <w:rsid w:val="008002E6"/>
    <w:rsid w:val="008012DD"/>
    <w:rsid w:val="00802828"/>
    <w:rsid w:val="00811FDF"/>
    <w:rsid w:val="00812BD3"/>
    <w:rsid w:val="008152FE"/>
    <w:rsid w:val="00816070"/>
    <w:rsid w:val="00816824"/>
    <w:rsid w:val="008205EE"/>
    <w:rsid w:val="00820776"/>
    <w:rsid w:val="00822D54"/>
    <w:rsid w:val="00823815"/>
    <w:rsid w:val="00825803"/>
    <w:rsid w:val="008321FF"/>
    <w:rsid w:val="00832766"/>
    <w:rsid w:val="0083596C"/>
    <w:rsid w:val="008364C8"/>
    <w:rsid w:val="00836E4B"/>
    <w:rsid w:val="0084485D"/>
    <w:rsid w:val="00846C43"/>
    <w:rsid w:val="00850A9C"/>
    <w:rsid w:val="00852268"/>
    <w:rsid w:val="00852A87"/>
    <w:rsid w:val="00852B09"/>
    <w:rsid w:val="008543D9"/>
    <w:rsid w:val="00856DCF"/>
    <w:rsid w:val="0086037F"/>
    <w:rsid w:val="00860776"/>
    <w:rsid w:val="00860DD0"/>
    <w:rsid w:val="00861723"/>
    <w:rsid w:val="00862E0C"/>
    <w:rsid w:val="00863C67"/>
    <w:rsid w:val="00864D82"/>
    <w:rsid w:val="008655DF"/>
    <w:rsid w:val="0086774F"/>
    <w:rsid w:val="008718B2"/>
    <w:rsid w:val="00871906"/>
    <w:rsid w:val="00871B9B"/>
    <w:rsid w:val="00872A39"/>
    <w:rsid w:val="00873829"/>
    <w:rsid w:val="0087498B"/>
    <w:rsid w:val="00875922"/>
    <w:rsid w:val="00880794"/>
    <w:rsid w:val="00880A25"/>
    <w:rsid w:val="00880E8B"/>
    <w:rsid w:val="00881A77"/>
    <w:rsid w:val="00882DC9"/>
    <w:rsid w:val="0089136F"/>
    <w:rsid w:val="008917D0"/>
    <w:rsid w:val="008924D9"/>
    <w:rsid w:val="00892B77"/>
    <w:rsid w:val="008937CB"/>
    <w:rsid w:val="00893A3E"/>
    <w:rsid w:val="00894163"/>
    <w:rsid w:val="00895014"/>
    <w:rsid w:val="008952CF"/>
    <w:rsid w:val="00895E50"/>
    <w:rsid w:val="0089700F"/>
    <w:rsid w:val="008A20EA"/>
    <w:rsid w:val="008A725C"/>
    <w:rsid w:val="008A7E50"/>
    <w:rsid w:val="008B0C3B"/>
    <w:rsid w:val="008B1837"/>
    <w:rsid w:val="008B3130"/>
    <w:rsid w:val="008B42A4"/>
    <w:rsid w:val="008B7F12"/>
    <w:rsid w:val="008C36DB"/>
    <w:rsid w:val="008C6FA7"/>
    <w:rsid w:val="008C7265"/>
    <w:rsid w:val="008D085B"/>
    <w:rsid w:val="008D3851"/>
    <w:rsid w:val="008D4E08"/>
    <w:rsid w:val="008E32E8"/>
    <w:rsid w:val="008E40BA"/>
    <w:rsid w:val="008E4EF6"/>
    <w:rsid w:val="008E555C"/>
    <w:rsid w:val="008E56DE"/>
    <w:rsid w:val="008E635E"/>
    <w:rsid w:val="008E7E7F"/>
    <w:rsid w:val="008E7EF0"/>
    <w:rsid w:val="008F1230"/>
    <w:rsid w:val="008F1939"/>
    <w:rsid w:val="008F2024"/>
    <w:rsid w:val="008F2893"/>
    <w:rsid w:val="008F6052"/>
    <w:rsid w:val="0090275A"/>
    <w:rsid w:val="009033F5"/>
    <w:rsid w:val="009059E3"/>
    <w:rsid w:val="00905BC5"/>
    <w:rsid w:val="009102CE"/>
    <w:rsid w:val="009140C7"/>
    <w:rsid w:val="0092017B"/>
    <w:rsid w:val="00920FA8"/>
    <w:rsid w:val="00921E0B"/>
    <w:rsid w:val="00926E9E"/>
    <w:rsid w:val="009306E8"/>
    <w:rsid w:val="00931124"/>
    <w:rsid w:val="00931432"/>
    <w:rsid w:val="00931B5C"/>
    <w:rsid w:val="00933368"/>
    <w:rsid w:val="009342EF"/>
    <w:rsid w:val="00936C53"/>
    <w:rsid w:val="00937EBD"/>
    <w:rsid w:val="00937ED6"/>
    <w:rsid w:val="00942816"/>
    <w:rsid w:val="009432EF"/>
    <w:rsid w:val="009446AB"/>
    <w:rsid w:val="00944CAB"/>
    <w:rsid w:val="00947440"/>
    <w:rsid w:val="00947F8F"/>
    <w:rsid w:val="009500A7"/>
    <w:rsid w:val="0095053F"/>
    <w:rsid w:val="00953915"/>
    <w:rsid w:val="009540D0"/>
    <w:rsid w:val="009639FD"/>
    <w:rsid w:val="00963A1B"/>
    <w:rsid w:val="00974B85"/>
    <w:rsid w:val="0097757E"/>
    <w:rsid w:val="009826DA"/>
    <w:rsid w:val="00985342"/>
    <w:rsid w:val="00985C8E"/>
    <w:rsid w:val="00985D5C"/>
    <w:rsid w:val="00986D39"/>
    <w:rsid w:val="009904DF"/>
    <w:rsid w:val="00993E61"/>
    <w:rsid w:val="00996B04"/>
    <w:rsid w:val="009A0060"/>
    <w:rsid w:val="009A1B2B"/>
    <w:rsid w:val="009A4C51"/>
    <w:rsid w:val="009A58B7"/>
    <w:rsid w:val="009A6DDD"/>
    <w:rsid w:val="009A6F56"/>
    <w:rsid w:val="009A72B9"/>
    <w:rsid w:val="009A7B7F"/>
    <w:rsid w:val="009B0119"/>
    <w:rsid w:val="009B2C4D"/>
    <w:rsid w:val="009B776E"/>
    <w:rsid w:val="009B7A12"/>
    <w:rsid w:val="009C281B"/>
    <w:rsid w:val="009C3286"/>
    <w:rsid w:val="009C4A29"/>
    <w:rsid w:val="009C531F"/>
    <w:rsid w:val="009C6BC8"/>
    <w:rsid w:val="009C7C2F"/>
    <w:rsid w:val="009D165C"/>
    <w:rsid w:val="009D1D36"/>
    <w:rsid w:val="009D3640"/>
    <w:rsid w:val="009D76C1"/>
    <w:rsid w:val="009E089D"/>
    <w:rsid w:val="009E117C"/>
    <w:rsid w:val="009E1FA9"/>
    <w:rsid w:val="009E3BAB"/>
    <w:rsid w:val="009E56EF"/>
    <w:rsid w:val="009E5C2E"/>
    <w:rsid w:val="009F03A3"/>
    <w:rsid w:val="009F1E31"/>
    <w:rsid w:val="009F28F2"/>
    <w:rsid w:val="009F5130"/>
    <w:rsid w:val="009F7222"/>
    <w:rsid w:val="009F7D99"/>
    <w:rsid w:val="00A0018E"/>
    <w:rsid w:val="00A0076C"/>
    <w:rsid w:val="00A009B5"/>
    <w:rsid w:val="00A05F9C"/>
    <w:rsid w:val="00A067AA"/>
    <w:rsid w:val="00A11AFD"/>
    <w:rsid w:val="00A13F0C"/>
    <w:rsid w:val="00A1457A"/>
    <w:rsid w:val="00A17D37"/>
    <w:rsid w:val="00A237F6"/>
    <w:rsid w:val="00A26A8F"/>
    <w:rsid w:val="00A26CE1"/>
    <w:rsid w:val="00A27E9C"/>
    <w:rsid w:val="00A300B1"/>
    <w:rsid w:val="00A330D9"/>
    <w:rsid w:val="00A34B02"/>
    <w:rsid w:val="00A35911"/>
    <w:rsid w:val="00A35F01"/>
    <w:rsid w:val="00A37C14"/>
    <w:rsid w:val="00A407EB"/>
    <w:rsid w:val="00A41CEA"/>
    <w:rsid w:val="00A4315E"/>
    <w:rsid w:val="00A4535C"/>
    <w:rsid w:val="00A45CE8"/>
    <w:rsid w:val="00A473B9"/>
    <w:rsid w:val="00A4769A"/>
    <w:rsid w:val="00A5035E"/>
    <w:rsid w:val="00A5054E"/>
    <w:rsid w:val="00A519B1"/>
    <w:rsid w:val="00A51FC9"/>
    <w:rsid w:val="00A60545"/>
    <w:rsid w:val="00A60FEF"/>
    <w:rsid w:val="00A61632"/>
    <w:rsid w:val="00A61D0E"/>
    <w:rsid w:val="00A6386B"/>
    <w:rsid w:val="00A646D9"/>
    <w:rsid w:val="00A64C05"/>
    <w:rsid w:val="00A64C27"/>
    <w:rsid w:val="00A64C54"/>
    <w:rsid w:val="00A64CD5"/>
    <w:rsid w:val="00A64D39"/>
    <w:rsid w:val="00A66E04"/>
    <w:rsid w:val="00A66F41"/>
    <w:rsid w:val="00A672B7"/>
    <w:rsid w:val="00A713CA"/>
    <w:rsid w:val="00A7256E"/>
    <w:rsid w:val="00A74419"/>
    <w:rsid w:val="00A77480"/>
    <w:rsid w:val="00A82805"/>
    <w:rsid w:val="00A82E18"/>
    <w:rsid w:val="00A8401F"/>
    <w:rsid w:val="00A91129"/>
    <w:rsid w:val="00A91974"/>
    <w:rsid w:val="00A92EEA"/>
    <w:rsid w:val="00AA082A"/>
    <w:rsid w:val="00AA139A"/>
    <w:rsid w:val="00AA36E9"/>
    <w:rsid w:val="00AA403B"/>
    <w:rsid w:val="00AA53AC"/>
    <w:rsid w:val="00AA7010"/>
    <w:rsid w:val="00AB1182"/>
    <w:rsid w:val="00AB324A"/>
    <w:rsid w:val="00AB782C"/>
    <w:rsid w:val="00AB7C8B"/>
    <w:rsid w:val="00AC0567"/>
    <w:rsid w:val="00AC1349"/>
    <w:rsid w:val="00AC1953"/>
    <w:rsid w:val="00AC4EED"/>
    <w:rsid w:val="00AD0D8F"/>
    <w:rsid w:val="00AD3CFD"/>
    <w:rsid w:val="00AD7CD4"/>
    <w:rsid w:val="00AD7FDF"/>
    <w:rsid w:val="00AE1FA6"/>
    <w:rsid w:val="00AE7025"/>
    <w:rsid w:val="00AE76BA"/>
    <w:rsid w:val="00AE7EB9"/>
    <w:rsid w:val="00AF0756"/>
    <w:rsid w:val="00AF3BDB"/>
    <w:rsid w:val="00AF4023"/>
    <w:rsid w:val="00AF5661"/>
    <w:rsid w:val="00AF5764"/>
    <w:rsid w:val="00B065CF"/>
    <w:rsid w:val="00B13D40"/>
    <w:rsid w:val="00B142DA"/>
    <w:rsid w:val="00B15981"/>
    <w:rsid w:val="00B24289"/>
    <w:rsid w:val="00B26F7B"/>
    <w:rsid w:val="00B26FDE"/>
    <w:rsid w:val="00B312A6"/>
    <w:rsid w:val="00B33902"/>
    <w:rsid w:val="00B349C4"/>
    <w:rsid w:val="00B3576B"/>
    <w:rsid w:val="00B35F0F"/>
    <w:rsid w:val="00B37821"/>
    <w:rsid w:val="00B418A2"/>
    <w:rsid w:val="00B46535"/>
    <w:rsid w:val="00B47DD0"/>
    <w:rsid w:val="00B521D0"/>
    <w:rsid w:val="00B530ED"/>
    <w:rsid w:val="00B54939"/>
    <w:rsid w:val="00B55050"/>
    <w:rsid w:val="00B553F7"/>
    <w:rsid w:val="00B55D69"/>
    <w:rsid w:val="00B57322"/>
    <w:rsid w:val="00B61FA7"/>
    <w:rsid w:val="00B62D66"/>
    <w:rsid w:val="00B63551"/>
    <w:rsid w:val="00B63CFA"/>
    <w:rsid w:val="00B63F15"/>
    <w:rsid w:val="00B6574B"/>
    <w:rsid w:val="00B770C8"/>
    <w:rsid w:val="00B77505"/>
    <w:rsid w:val="00B80D62"/>
    <w:rsid w:val="00B81256"/>
    <w:rsid w:val="00B8226A"/>
    <w:rsid w:val="00B827B4"/>
    <w:rsid w:val="00B83E96"/>
    <w:rsid w:val="00B84971"/>
    <w:rsid w:val="00B84EFE"/>
    <w:rsid w:val="00B857EC"/>
    <w:rsid w:val="00B86C4B"/>
    <w:rsid w:val="00B91965"/>
    <w:rsid w:val="00B91B1E"/>
    <w:rsid w:val="00B96388"/>
    <w:rsid w:val="00B967A3"/>
    <w:rsid w:val="00BA1753"/>
    <w:rsid w:val="00BA6C78"/>
    <w:rsid w:val="00BB0A68"/>
    <w:rsid w:val="00BB1706"/>
    <w:rsid w:val="00BB3272"/>
    <w:rsid w:val="00BB5943"/>
    <w:rsid w:val="00BB78B7"/>
    <w:rsid w:val="00BB7F23"/>
    <w:rsid w:val="00BC30A5"/>
    <w:rsid w:val="00BC351C"/>
    <w:rsid w:val="00BC374E"/>
    <w:rsid w:val="00BC3EFA"/>
    <w:rsid w:val="00BC575C"/>
    <w:rsid w:val="00BC625D"/>
    <w:rsid w:val="00BC7940"/>
    <w:rsid w:val="00BD02E5"/>
    <w:rsid w:val="00BD0E7A"/>
    <w:rsid w:val="00BD1129"/>
    <w:rsid w:val="00BE0B85"/>
    <w:rsid w:val="00BE2F21"/>
    <w:rsid w:val="00BE5A35"/>
    <w:rsid w:val="00BE5DC5"/>
    <w:rsid w:val="00BE5E03"/>
    <w:rsid w:val="00BF1F8E"/>
    <w:rsid w:val="00BF2A98"/>
    <w:rsid w:val="00BF6521"/>
    <w:rsid w:val="00BF751C"/>
    <w:rsid w:val="00C02FC8"/>
    <w:rsid w:val="00C064A8"/>
    <w:rsid w:val="00C076A5"/>
    <w:rsid w:val="00C110C3"/>
    <w:rsid w:val="00C1620C"/>
    <w:rsid w:val="00C16694"/>
    <w:rsid w:val="00C17AA3"/>
    <w:rsid w:val="00C17B12"/>
    <w:rsid w:val="00C20096"/>
    <w:rsid w:val="00C2012A"/>
    <w:rsid w:val="00C2029A"/>
    <w:rsid w:val="00C20A4D"/>
    <w:rsid w:val="00C20B33"/>
    <w:rsid w:val="00C20F5E"/>
    <w:rsid w:val="00C273AE"/>
    <w:rsid w:val="00C318C2"/>
    <w:rsid w:val="00C32380"/>
    <w:rsid w:val="00C3267C"/>
    <w:rsid w:val="00C33308"/>
    <w:rsid w:val="00C34620"/>
    <w:rsid w:val="00C36046"/>
    <w:rsid w:val="00C36309"/>
    <w:rsid w:val="00C416FF"/>
    <w:rsid w:val="00C42E8A"/>
    <w:rsid w:val="00C43A7E"/>
    <w:rsid w:val="00C45FB6"/>
    <w:rsid w:val="00C471EC"/>
    <w:rsid w:val="00C50C8B"/>
    <w:rsid w:val="00C514B5"/>
    <w:rsid w:val="00C51894"/>
    <w:rsid w:val="00C51BBC"/>
    <w:rsid w:val="00C5276D"/>
    <w:rsid w:val="00C53D1E"/>
    <w:rsid w:val="00C561D0"/>
    <w:rsid w:val="00C57CAB"/>
    <w:rsid w:val="00C62690"/>
    <w:rsid w:val="00C64D23"/>
    <w:rsid w:val="00C64D38"/>
    <w:rsid w:val="00C65E61"/>
    <w:rsid w:val="00C673EC"/>
    <w:rsid w:val="00C73281"/>
    <w:rsid w:val="00C73AD3"/>
    <w:rsid w:val="00C74FF7"/>
    <w:rsid w:val="00C764D1"/>
    <w:rsid w:val="00C77760"/>
    <w:rsid w:val="00C82D1B"/>
    <w:rsid w:val="00C8683E"/>
    <w:rsid w:val="00C90612"/>
    <w:rsid w:val="00C90B26"/>
    <w:rsid w:val="00C94DFF"/>
    <w:rsid w:val="00CA3B4F"/>
    <w:rsid w:val="00CA3E02"/>
    <w:rsid w:val="00CA3FA2"/>
    <w:rsid w:val="00CA61D7"/>
    <w:rsid w:val="00CB1FEF"/>
    <w:rsid w:val="00CB5381"/>
    <w:rsid w:val="00CB674D"/>
    <w:rsid w:val="00CC0111"/>
    <w:rsid w:val="00CC09D5"/>
    <w:rsid w:val="00CC1A38"/>
    <w:rsid w:val="00CD0B32"/>
    <w:rsid w:val="00CD0F96"/>
    <w:rsid w:val="00CD19DD"/>
    <w:rsid w:val="00CD7193"/>
    <w:rsid w:val="00CD7352"/>
    <w:rsid w:val="00CE3FB9"/>
    <w:rsid w:val="00CE4059"/>
    <w:rsid w:val="00CE44FE"/>
    <w:rsid w:val="00CE5D4B"/>
    <w:rsid w:val="00CF45F4"/>
    <w:rsid w:val="00CF65C2"/>
    <w:rsid w:val="00D01851"/>
    <w:rsid w:val="00D031B8"/>
    <w:rsid w:val="00D03DEB"/>
    <w:rsid w:val="00D0585A"/>
    <w:rsid w:val="00D077D2"/>
    <w:rsid w:val="00D079EB"/>
    <w:rsid w:val="00D10386"/>
    <w:rsid w:val="00D1409D"/>
    <w:rsid w:val="00D141DA"/>
    <w:rsid w:val="00D15D9B"/>
    <w:rsid w:val="00D17A2C"/>
    <w:rsid w:val="00D227CE"/>
    <w:rsid w:val="00D26815"/>
    <w:rsid w:val="00D31122"/>
    <w:rsid w:val="00D32F91"/>
    <w:rsid w:val="00D339C5"/>
    <w:rsid w:val="00D33F89"/>
    <w:rsid w:val="00D36D75"/>
    <w:rsid w:val="00D41533"/>
    <w:rsid w:val="00D42AA3"/>
    <w:rsid w:val="00D449FF"/>
    <w:rsid w:val="00D44DB7"/>
    <w:rsid w:val="00D466DB"/>
    <w:rsid w:val="00D50760"/>
    <w:rsid w:val="00D51683"/>
    <w:rsid w:val="00D519F2"/>
    <w:rsid w:val="00D51E51"/>
    <w:rsid w:val="00D53C0A"/>
    <w:rsid w:val="00D55233"/>
    <w:rsid w:val="00D55435"/>
    <w:rsid w:val="00D55AFD"/>
    <w:rsid w:val="00D56EE5"/>
    <w:rsid w:val="00D5770C"/>
    <w:rsid w:val="00D606A7"/>
    <w:rsid w:val="00D607B5"/>
    <w:rsid w:val="00D62A4F"/>
    <w:rsid w:val="00D678D9"/>
    <w:rsid w:val="00D67D30"/>
    <w:rsid w:val="00D70141"/>
    <w:rsid w:val="00D7072D"/>
    <w:rsid w:val="00D72A3B"/>
    <w:rsid w:val="00D73055"/>
    <w:rsid w:val="00D7334E"/>
    <w:rsid w:val="00D73FEA"/>
    <w:rsid w:val="00D7422E"/>
    <w:rsid w:val="00D74775"/>
    <w:rsid w:val="00D76A6E"/>
    <w:rsid w:val="00D76EBF"/>
    <w:rsid w:val="00D80935"/>
    <w:rsid w:val="00D82CB2"/>
    <w:rsid w:val="00D83D9A"/>
    <w:rsid w:val="00D86F39"/>
    <w:rsid w:val="00D87CDD"/>
    <w:rsid w:val="00D87EBB"/>
    <w:rsid w:val="00D91313"/>
    <w:rsid w:val="00D91774"/>
    <w:rsid w:val="00D91E3F"/>
    <w:rsid w:val="00D93A8D"/>
    <w:rsid w:val="00D96D7D"/>
    <w:rsid w:val="00D973E0"/>
    <w:rsid w:val="00DA1E04"/>
    <w:rsid w:val="00DA2EE8"/>
    <w:rsid w:val="00DA36FE"/>
    <w:rsid w:val="00DA6F88"/>
    <w:rsid w:val="00DB04C3"/>
    <w:rsid w:val="00DB193F"/>
    <w:rsid w:val="00DB1CDD"/>
    <w:rsid w:val="00DB254E"/>
    <w:rsid w:val="00DB51B2"/>
    <w:rsid w:val="00DC0D26"/>
    <w:rsid w:val="00DC132C"/>
    <w:rsid w:val="00DC1D4B"/>
    <w:rsid w:val="00DC4188"/>
    <w:rsid w:val="00DC46B7"/>
    <w:rsid w:val="00DC7265"/>
    <w:rsid w:val="00DD08A3"/>
    <w:rsid w:val="00DD1431"/>
    <w:rsid w:val="00DD17AA"/>
    <w:rsid w:val="00DD20CE"/>
    <w:rsid w:val="00DD2455"/>
    <w:rsid w:val="00DD2EC2"/>
    <w:rsid w:val="00DD4A83"/>
    <w:rsid w:val="00DD63E3"/>
    <w:rsid w:val="00DE0AAF"/>
    <w:rsid w:val="00DE19BB"/>
    <w:rsid w:val="00DE6BB2"/>
    <w:rsid w:val="00DE6E6E"/>
    <w:rsid w:val="00DE75C9"/>
    <w:rsid w:val="00DF0513"/>
    <w:rsid w:val="00DF07EE"/>
    <w:rsid w:val="00DF10FC"/>
    <w:rsid w:val="00DF2DE9"/>
    <w:rsid w:val="00DF5708"/>
    <w:rsid w:val="00DF5DE0"/>
    <w:rsid w:val="00DF7D3E"/>
    <w:rsid w:val="00E00D19"/>
    <w:rsid w:val="00E00D47"/>
    <w:rsid w:val="00E02ED7"/>
    <w:rsid w:val="00E047C2"/>
    <w:rsid w:val="00E056BC"/>
    <w:rsid w:val="00E06163"/>
    <w:rsid w:val="00E06524"/>
    <w:rsid w:val="00E0749F"/>
    <w:rsid w:val="00E07DD0"/>
    <w:rsid w:val="00E140C1"/>
    <w:rsid w:val="00E16F4D"/>
    <w:rsid w:val="00E21DD5"/>
    <w:rsid w:val="00E22346"/>
    <w:rsid w:val="00E26043"/>
    <w:rsid w:val="00E27031"/>
    <w:rsid w:val="00E31795"/>
    <w:rsid w:val="00E323C1"/>
    <w:rsid w:val="00E32C13"/>
    <w:rsid w:val="00E32E4D"/>
    <w:rsid w:val="00E34B5F"/>
    <w:rsid w:val="00E370FF"/>
    <w:rsid w:val="00E4122D"/>
    <w:rsid w:val="00E44283"/>
    <w:rsid w:val="00E455A9"/>
    <w:rsid w:val="00E4581B"/>
    <w:rsid w:val="00E50082"/>
    <w:rsid w:val="00E51622"/>
    <w:rsid w:val="00E52EB4"/>
    <w:rsid w:val="00E54B9F"/>
    <w:rsid w:val="00E54EF1"/>
    <w:rsid w:val="00E556C0"/>
    <w:rsid w:val="00E55C06"/>
    <w:rsid w:val="00E604A3"/>
    <w:rsid w:val="00E60E1D"/>
    <w:rsid w:val="00E61AA5"/>
    <w:rsid w:val="00E63F91"/>
    <w:rsid w:val="00E64501"/>
    <w:rsid w:val="00E66900"/>
    <w:rsid w:val="00E67172"/>
    <w:rsid w:val="00E67319"/>
    <w:rsid w:val="00E70845"/>
    <w:rsid w:val="00E718ED"/>
    <w:rsid w:val="00E72155"/>
    <w:rsid w:val="00E730CE"/>
    <w:rsid w:val="00E771C6"/>
    <w:rsid w:val="00E81E9A"/>
    <w:rsid w:val="00E83BBF"/>
    <w:rsid w:val="00E85103"/>
    <w:rsid w:val="00E857F5"/>
    <w:rsid w:val="00E8595F"/>
    <w:rsid w:val="00E940BA"/>
    <w:rsid w:val="00EA0390"/>
    <w:rsid w:val="00EA292F"/>
    <w:rsid w:val="00EA3774"/>
    <w:rsid w:val="00EA6A53"/>
    <w:rsid w:val="00EA7BA7"/>
    <w:rsid w:val="00EB0285"/>
    <w:rsid w:val="00EB06F9"/>
    <w:rsid w:val="00EB1BB4"/>
    <w:rsid w:val="00EB36A1"/>
    <w:rsid w:val="00EB3D28"/>
    <w:rsid w:val="00EB4F9E"/>
    <w:rsid w:val="00EC5CCF"/>
    <w:rsid w:val="00ED050E"/>
    <w:rsid w:val="00ED1BAF"/>
    <w:rsid w:val="00ED3A0F"/>
    <w:rsid w:val="00ED5816"/>
    <w:rsid w:val="00ED7BFE"/>
    <w:rsid w:val="00EE0002"/>
    <w:rsid w:val="00EE063F"/>
    <w:rsid w:val="00EE2692"/>
    <w:rsid w:val="00EE27D3"/>
    <w:rsid w:val="00EE27DA"/>
    <w:rsid w:val="00EE303C"/>
    <w:rsid w:val="00EE38D3"/>
    <w:rsid w:val="00EE4431"/>
    <w:rsid w:val="00EE4873"/>
    <w:rsid w:val="00EE5E9D"/>
    <w:rsid w:val="00EF0D17"/>
    <w:rsid w:val="00EF2277"/>
    <w:rsid w:val="00EF5377"/>
    <w:rsid w:val="00EF761D"/>
    <w:rsid w:val="00F00D34"/>
    <w:rsid w:val="00F02B2C"/>
    <w:rsid w:val="00F06C3F"/>
    <w:rsid w:val="00F07642"/>
    <w:rsid w:val="00F1080F"/>
    <w:rsid w:val="00F14248"/>
    <w:rsid w:val="00F14991"/>
    <w:rsid w:val="00F153AB"/>
    <w:rsid w:val="00F15701"/>
    <w:rsid w:val="00F15CE9"/>
    <w:rsid w:val="00F1682E"/>
    <w:rsid w:val="00F16A9E"/>
    <w:rsid w:val="00F16F5A"/>
    <w:rsid w:val="00F21D35"/>
    <w:rsid w:val="00F2399A"/>
    <w:rsid w:val="00F26266"/>
    <w:rsid w:val="00F26B65"/>
    <w:rsid w:val="00F279BA"/>
    <w:rsid w:val="00F3053B"/>
    <w:rsid w:val="00F31A70"/>
    <w:rsid w:val="00F324D4"/>
    <w:rsid w:val="00F335E5"/>
    <w:rsid w:val="00F34A7A"/>
    <w:rsid w:val="00F3651A"/>
    <w:rsid w:val="00F3706D"/>
    <w:rsid w:val="00F407D2"/>
    <w:rsid w:val="00F40D82"/>
    <w:rsid w:val="00F4194A"/>
    <w:rsid w:val="00F43654"/>
    <w:rsid w:val="00F44BF7"/>
    <w:rsid w:val="00F45165"/>
    <w:rsid w:val="00F46326"/>
    <w:rsid w:val="00F47459"/>
    <w:rsid w:val="00F5159F"/>
    <w:rsid w:val="00F518F9"/>
    <w:rsid w:val="00F53086"/>
    <w:rsid w:val="00F542F0"/>
    <w:rsid w:val="00F54586"/>
    <w:rsid w:val="00F56F7C"/>
    <w:rsid w:val="00F57B52"/>
    <w:rsid w:val="00F60232"/>
    <w:rsid w:val="00F60AAD"/>
    <w:rsid w:val="00F61DAB"/>
    <w:rsid w:val="00F6231A"/>
    <w:rsid w:val="00F629B8"/>
    <w:rsid w:val="00F65278"/>
    <w:rsid w:val="00F66308"/>
    <w:rsid w:val="00F664B0"/>
    <w:rsid w:val="00F66911"/>
    <w:rsid w:val="00F70E8F"/>
    <w:rsid w:val="00F71856"/>
    <w:rsid w:val="00F72090"/>
    <w:rsid w:val="00F73F3B"/>
    <w:rsid w:val="00F75ADB"/>
    <w:rsid w:val="00F821A1"/>
    <w:rsid w:val="00F830DA"/>
    <w:rsid w:val="00F861D0"/>
    <w:rsid w:val="00F86E39"/>
    <w:rsid w:val="00F909BF"/>
    <w:rsid w:val="00F9167B"/>
    <w:rsid w:val="00F926BB"/>
    <w:rsid w:val="00F92B96"/>
    <w:rsid w:val="00F93291"/>
    <w:rsid w:val="00F935C7"/>
    <w:rsid w:val="00F940C6"/>
    <w:rsid w:val="00F96342"/>
    <w:rsid w:val="00F968C8"/>
    <w:rsid w:val="00F96DCF"/>
    <w:rsid w:val="00FA0B6B"/>
    <w:rsid w:val="00FA2A5C"/>
    <w:rsid w:val="00FA3A11"/>
    <w:rsid w:val="00FA429A"/>
    <w:rsid w:val="00FA5DF1"/>
    <w:rsid w:val="00FA6DF6"/>
    <w:rsid w:val="00FA6EEB"/>
    <w:rsid w:val="00FA708D"/>
    <w:rsid w:val="00FB12CD"/>
    <w:rsid w:val="00FB544C"/>
    <w:rsid w:val="00FB698F"/>
    <w:rsid w:val="00FB6BE3"/>
    <w:rsid w:val="00FB6D34"/>
    <w:rsid w:val="00FB793C"/>
    <w:rsid w:val="00FC0B6B"/>
    <w:rsid w:val="00FC3E4B"/>
    <w:rsid w:val="00FC50B4"/>
    <w:rsid w:val="00FC5D01"/>
    <w:rsid w:val="00FC5DAF"/>
    <w:rsid w:val="00FD0907"/>
    <w:rsid w:val="00FD1BB3"/>
    <w:rsid w:val="00FD31B0"/>
    <w:rsid w:val="00FD44FB"/>
    <w:rsid w:val="00FE3563"/>
    <w:rsid w:val="00FE35E5"/>
    <w:rsid w:val="00FE38B1"/>
    <w:rsid w:val="00FF01EA"/>
    <w:rsid w:val="00FF0946"/>
    <w:rsid w:val="00FF1AB4"/>
    <w:rsid w:val="00FF24BB"/>
    <w:rsid w:val="00FF5B20"/>
    <w:rsid w:val="00FF7887"/>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a0"/>
    <w:next w:val="a0"/>
    <w:link w:val="20"/>
    <w:qFormat/>
    <w:rsid w:val="004A3BAD"/>
    <w:pPr>
      <w:keepNext/>
      <w:keepLines/>
      <w:numPr>
        <w:ilvl w:val="1"/>
        <w:numId w:val="2"/>
      </w:numPr>
      <w:tabs>
        <w:tab w:val="left" w:pos="567"/>
      </w:tabs>
      <w:spacing w:before="120"/>
      <w:ind w:left="567" w:hanging="567"/>
      <w:outlineLvl w:val="1"/>
    </w:pPr>
    <w:rPr>
      <w:rFonts w:ascii="Arial" w:hAnsi="Arial"/>
      <w:sz w:val="32"/>
      <w:lang w:eastAsia="zh-CN"/>
    </w:rPr>
  </w:style>
  <w:style w:type="paragraph" w:styleId="3">
    <w:name w:val="heading 3"/>
    <w:basedOn w:val="2"/>
    <w:next w:val="a0"/>
    <w:link w:val="30"/>
    <w:qFormat/>
    <w:rsid w:val="005972C9"/>
    <w:pPr>
      <w:numPr>
        <w:ilvl w:val="2"/>
      </w:numPr>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4A3BAD"/>
    <w:rPr>
      <w:rFonts w:ascii="Arial" w:eastAsia="宋体" w:hAnsi="Arial" w:cs="Times New Roman"/>
      <w:sz w:val="32"/>
      <w:szCs w:val="20"/>
      <w:lang w:val="en-GB"/>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4"/>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7"/>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B77505"/>
    <w:pPr>
      <w:numPr>
        <w:numId w:val="14"/>
      </w:numPr>
      <w:tabs>
        <w:tab w:val="left" w:pos="1701"/>
        <w:tab w:val="left" w:pos="2835"/>
      </w:tabs>
      <w:ind w:left="1588" w:hanging="1588"/>
    </w:pPr>
    <w:rPr>
      <w:rFonts w:ascii="Arial" w:eastAsia="Times New Roman" w:hAnsi="Arial"/>
      <w:b/>
      <w:bCs/>
      <w:lang w:eastAsia="ja-JP"/>
    </w:rPr>
  </w:style>
  <w:style w:type="paragraph" w:customStyle="1" w:styleId="Proposal">
    <w:name w:val="Proposal"/>
    <w:basedOn w:val="af9"/>
    <w:qFormat/>
    <w:rsid w:val="00B77505"/>
    <w:pPr>
      <w:numPr>
        <w:numId w:val="1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0510325">
      <w:bodyDiv w:val="1"/>
      <w:marLeft w:val="0"/>
      <w:marRight w:val="0"/>
      <w:marTop w:val="0"/>
      <w:marBottom w:val="0"/>
      <w:divBdr>
        <w:top w:val="none" w:sz="0" w:space="0" w:color="auto"/>
        <w:left w:val="none" w:sz="0" w:space="0" w:color="auto"/>
        <w:bottom w:val="none" w:sz="0" w:space="0" w:color="auto"/>
        <w:right w:val="none" w:sz="0" w:space="0" w:color="auto"/>
      </w:divBdr>
      <w:divsChild>
        <w:div w:id="1975989963">
          <w:marLeft w:val="461"/>
          <w:marRight w:val="0"/>
          <w:marTop w:val="67"/>
          <w:marBottom w:val="34"/>
          <w:divBdr>
            <w:top w:val="none" w:sz="0" w:space="0" w:color="auto"/>
            <w:left w:val="none" w:sz="0" w:space="0" w:color="auto"/>
            <w:bottom w:val="none" w:sz="0" w:space="0" w:color="auto"/>
            <w:right w:val="none" w:sz="0" w:space="0" w:color="auto"/>
          </w:divBdr>
        </w:div>
        <w:div w:id="161624478">
          <w:marLeft w:val="922"/>
          <w:marRight w:val="0"/>
          <w:marTop w:val="58"/>
          <w:marBottom w:val="29"/>
          <w:divBdr>
            <w:top w:val="none" w:sz="0" w:space="0" w:color="auto"/>
            <w:left w:val="none" w:sz="0" w:space="0" w:color="auto"/>
            <w:bottom w:val="none" w:sz="0" w:space="0" w:color="auto"/>
            <w:right w:val="none" w:sz="0" w:space="0" w:color="auto"/>
          </w:divBdr>
        </w:div>
      </w:divsChild>
    </w:div>
    <w:div w:id="187528386">
      <w:bodyDiv w:val="1"/>
      <w:marLeft w:val="0"/>
      <w:marRight w:val="0"/>
      <w:marTop w:val="0"/>
      <w:marBottom w:val="0"/>
      <w:divBdr>
        <w:top w:val="none" w:sz="0" w:space="0" w:color="auto"/>
        <w:left w:val="none" w:sz="0" w:space="0" w:color="auto"/>
        <w:bottom w:val="none" w:sz="0" w:space="0" w:color="auto"/>
        <w:right w:val="none" w:sz="0" w:space="0" w:color="auto"/>
      </w:divBdr>
      <w:divsChild>
        <w:div w:id="1717778451">
          <w:marLeft w:val="461"/>
          <w:marRight w:val="0"/>
          <w:marTop w:val="0"/>
          <w:marBottom w:val="120"/>
          <w:divBdr>
            <w:top w:val="none" w:sz="0" w:space="0" w:color="auto"/>
            <w:left w:val="none" w:sz="0" w:space="0" w:color="auto"/>
            <w:bottom w:val="none" w:sz="0" w:space="0" w:color="auto"/>
            <w:right w:val="none" w:sz="0" w:space="0" w:color="auto"/>
          </w:divBdr>
        </w:div>
        <w:div w:id="1976138513">
          <w:marLeft w:val="922"/>
          <w:marRight w:val="0"/>
          <w:marTop w:val="0"/>
          <w:marBottom w:val="120"/>
          <w:divBdr>
            <w:top w:val="none" w:sz="0" w:space="0" w:color="auto"/>
            <w:left w:val="none" w:sz="0" w:space="0" w:color="auto"/>
            <w:bottom w:val="none" w:sz="0" w:space="0" w:color="auto"/>
            <w:right w:val="none" w:sz="0" w:space="0" w:color="auto"/>
          </w:divBdr>
        </w:div>
        <w:div w:id="1025248557">
          <w:marLeft w:val="922"/>
          <w:marRight w:val="0"/>
          <w:marTop w:val="0"/>
          <w:marBottom w:val="120"/>
          <w:divBdr>
            <w:top w:val="none" w:sz="0" w:space="0" w:color="auto"/>
            <w:left w:val="none" w:sz="0" w:space="0" w:color="auto"/>
            <w:bottom w:val="none" w:sz="0" w:space="0" w:color="auto"/>
            <w:right w:val="none" w:sz="0" w:space="0" w:color="auto"/>
          </w:divBdr>
        </w:div>
      </w:divsChild>
    </w:div>
    <w:div w:id="299727783">
      <w:bodyDiv w:val="1"/>
      <w:marLeft w:val="0"/>
      <w:marRight w:val="0"/>
      <w:marTop w:val="0"/>
      <w:marBottom w:val="0"/>
      <w:divBdr>
        <w:top w:val="none" w:sz="0" w:space="0" w:color="auto"/>
        <w:left w:val="none" w:sz="0" w:space="0" w:color="auto"/>
        <w:bottom w:val="none" w:sz="0" w:space="0" w:color="auto"/>
        <w:right w:val="none" w:sz="0" w:space="0" w:color="auto"/>
      </w:divBdr>
      <w:divsChild>
        <w:div w:id="1098986085">
          <w:marLeft w:val="922"/>
          <w:marRight w:val="0"/>
          <w:marTop w:val="77"/>
          <w:marBottom w:val="38"/>
          <w:divBdr>
            <w:top w:val="none" w:sz="0" w:space="0" w:color="auto"/>
            <w:left w:val="none" w:sz="0" w:space="0" w:color="auto"/>
            <w:bottom w:val="none" w:sz="0" w:space="0" w:color="auto"/>
            <w:right w:val="none" w:sz="0" w:space="0" w:color="auto"/>
          </w:divBdr>
        </w:div>
        <w:div w:id="81807202">
          <w:marLeft w:val="1253"/>
          <w:marRight w:val="0"/>
          <w:marTop w:val="67"/>
          <w:marBottom w:val="34"/>
          <w:divBdr>
            <w:top w:val="none" w:sz="0" w:space="0" w:color="auto"/>
            <w:left w:val="none" w:sz="0" w:space="0" w:color="auto"/>
            <w:bottom w:val="none" w:sz="0" w:space="0" w:color="auto"/>
            <w:right w:val="none" w:sz="0" w:space="0" w:color="auto"/>
          </w:divBdr>
        </w:div>
        <w:div w:id="1334718608">
          <w:marLeft w:val="1253"/>
          <w:marRight w:val="0"/>
          <w:marTop w:val="67"/>
          <w:marBottom w:val="34"/>
          <w:divBdr>
            <w:top w:val="none" w:sz="0" w:space="0" w:color="auto"/>
            <w:left w:val="none" w:sz="0" w:space="0" w:color="auto"/>
            <w:bottom w:val="none" w:sz="0" w:space="0" w:color="auto"/>
            <w:right w:val="none" w:sz="0" w:space="0" w:color="auto"/>
          </w:divBdr>
        </w:div>
        <w:div w:id="491992295">
          <w:marLeft w:val="1598"/>
          <w:marRight w:val="0"/>
          <w:marTop w:val="58"/>
          <w:marBottom w:val="29"/>
          <w:divBdr>
            <w:top w:val="none" w:sz="0" w:space="0" w:color="auto"/>
            <w:left w:val="none" w:sz="0" w:space="0" w:color="auto"/>
            <w:bottom w:val="none" w:sz="0" w:space="0" w:color="auto"/>
            <w:right w:val="none" w:sz="0" w:space="0" w:color="auto"/>
          </w:divBdr>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583027439">
      <w:bodyDiv w:val="1"/>
      <w:marLeft w:val="0"/>
      <w:marRight w:val="0"/>
      <w:marTop w:val="0"/>
      <w:marBottom w:val="0"/>
      <w:divBdr>
        <w:top w:val="none" w:sz="0" w:space="0" w:color="auto"/>
        <w:left w:val="none" w:sz="0" w:space="0" w:color="auto"/>
        <w:bottom w:val="none" w:sz="0" w:space="0" w:color="auto"/>
        <w:right w:val="none" w:sz="0" w:space="0" w:color="auto"/>
      </w:divBdr>
      <w:divsChild>
        <w:div w:id="1651713688">
          <w:marLeft w:val="461"/>
          <w:marRight w:val="0"/>
          <w:marTop w:val="86"/>
          <w:marBottom w:val="43"/>
          <w:divBdr>
            <w:top w:val="none" w:sz="0" w:space="0" w:color="auto"/>
            <w:left w:val="none" w:sz="0" w:space="0" w:color="auto"/>
            <w:bottom w:val="none" w:sz="0" w:space="0" w:color="auto"/>
            <w:right w:val="none" w:sz="0" w:space="0" w:color="auto"/>
          </w:divBdr>
        </w:div>
        <w:div w:id="666128913">
          <w:marLeft w:val="922"/>
          <w:marRight w:val="0"/>
          <w:marTop w:val="77"/>
          <w:marBottom w:val="38"/>
          <w:divBdr>
            <w:top w:val="none" w:sz="0" w:space="0" w:color="auto"/>
            <w:left w:val="none" w:sz="0" w:space="0" w:color="auto"/>
            <w:bottom w:val="none" w:sz="0" w:space="0" w:color="auto"/>
            <w:right w:val="none" w:sz="0" w:space="0" w:color="auto"/>
          </w:divBdr>
        </w:div>
        <w:div w:id="920219620">
          <w:marLeft w:val="922"/>
          <w:marRight w:val="0"/>
          <w:marTop w:val="77"/>
          <w:marBottom w:val="38"/>
          <w:divBdr>
            <w:top w:val="none" w:sz="0" w:space="0" w:color="auto"/>
            <w:left w:val="none" w:sz="0" w:space="0" w:color="auto"/>
            <w:bottom w:val="none" w:sz="0" w:space="0" w:color="auto"/>
            <w:right w:val="none" w:sz="0" w:space="0" w:color="auto"/>
          </w:divBdr>
        </w:div>
        <w:div w:id="1170019236">
          <w:marLeft w:val="1253"/>
          <w:marRight w:val="0"/>
          <w:marTop w:val="67"/>
          <w:marBottom w:val="34"/>
          <w:divBdr>
            <w:top w:val="none" w:sz="0" w:space="0" w:color="auto"/>
            <w:left w:val="none" w:sz="0" w:space="0" w:color="auto"/>
            <w:bottom w:val="none" w:sz="0" w:space="0" w:color="auto"/>
            <w:right w:val="none" w:sz="0" w:space="0" w:color="auto"/>
          </w:divBdr>
        </w:div>
        <w:div w:id="227545567">
          <w:marLeft w:val="1253"/>
          <w:marRight w:val="0"/>
          <w:marTop w:val="67"/>
          <w:marBottom w:val="34"/>
          <w:divBdr>
            <w:top w:val="none" w:sz="0" w:space="0" w:color="auto"/>
            <w:left w:val="none" w:sz="0" w:space="0" w:color="auto"/>
            <w:bottom w:val="none" w:sz="0" w:space="0" w:color="auto"/>
            <w:right w:val="none" w:sz="0" w:space="0" w:color="auto"/>
          </w:divBdr>
        </w:div>
      </w:divsChild>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11727790">
      <w:bodyDiv w:val="1"/>
      <w:marLeft w:val="0"/>
      <w:marRight w:val="0"/>
      <w:marTop w:val="0"/>
      <w:marBottom w:val="0"/>
      <w:divBdr>
        <w:top w:val="none" w:sz="0" w:space="0" w:color="auto"/>
        <w:left w:val="none" w:sz="0" w:space="0" w:color="auto"/>
        <w:bottom w:val="none" w:sz="0" w:space="0" w:color="auto"/>
        <w:right w:val="none" w:sz="0" w:space="0" w:color="auto"/>
      </w:divBdr>
      <w:divsChild>
        <w:div w:id="234094717">
          <w:marLeft w:val="461"/>
          <w:marRight w:val="0"/>
          <w:marTop w:val="96"/>
          <w:marBottom w:val="48"/>
          <w:divBdr>
            <w:top w:val="none" w:sz="0" w:space="0" w:color="auto"/>
            <w:left w:val="none" w:sz="0" w:space="0" w:color="auto"/>
            <w:bottom w:val="none" w:sz="0" w:space="0" w:color="auto"/>
            <w:right w:val="none" w:sz="0" w:space="0" w:color="auto"/>
          </w:divBdr>
        </w:div>
        <w:div w:id="1154876070">
          <w:marLeft w:val="922"/>
          <w:marRight w:val="0"/>
          <w:marTop w:val="86"/>
          <w:marBottom w:val="43"/>
          <w:divBdr>
            <w:top w:val="none" w:sz="0" w:space="0" w:color="auto"/>
            <w:left w:val="none" w:sz="0" w:space="0" w:color="auto"/>
            <w:bottom w:val="none" w:sz="0" w:space="0" w:color="auto"/>
            <w:right w:val="none" w:sz="0" w:space="0" w:color="auto"/>
          </w:divBdr>
        </w:div>
        <w:div w:id="181626859">
          <w:marLeft w:val="922"/>
          <w:marRight w:val="0"/>
          <w:marTop w:val="86"/>
          <w:marBottom w:val="43"/>
          <w:divBdr>
            <w:top w:val="none" w:sz="0" w:space="0" w:color="auto"/>
            <w:left w:val="none" w:sz="0" w:space="0" w:color="auto"/>
            <w:bottom w:val="none" w:sz="0" w:space="0" w:color="auto"/>
            <w:right w:val="none" w:sz="0" w:space="0" w:color="auto"/>
          </w:divBdr>
        </w:div>
        <w:div w:id="959797435">
          <w:marLeft w:val="461"/>
          <w:marRight w:val="0"/>
          <w:marTop w:val="96"/>
          <w:marBottom w:val="48"/>
          <w:divBdr>
            <w:top w:val="none" w:sz="0" w:space="0" w:color="auto"/>
            <w:left w:val="none" w:sz="0" w:space="0" w:color="auto"/>
            <w:bottom w:val="none" w:sz="0" w:space="0" w:color="auto"/>
            <w:right w:val="none" w:sz="0" w:space="0" w:color="auto"/>
          </w:divBdr>
        </w:div>
        <w:div w:id="1490558986">
          <w:marLeft w:val="922"/>
          <w:marRight w:val="0"/>
          <w:marTop w:val="86"/>
          <w:marBottom w:val="43"/>
          <w:divBdr>
            <w:top w:val="none" w:sz="0" w:space="0" w:color="auto"/>
            <w:left w:val="none" w:sz="0" w:space="0" w:color="auto"/>
            <w:bottom w:val="none" w:sz="0" w:space="0" w:color="auto"/>
            <w:right w:val="none" w:sz="0" w:space="0" w:color="auto"/>
          </w:divBdr>
        </w:div>
        <w:div w:id="823204176">
          <w:marLeft w:val="922"/>
          <w:marRight w:val="0"/>
          <w:marTop w:val="86"/>
          <w:marBottom w:val="43"/>
          <w:divBdr>
            <w:top w:val="none" w:sz="0" w:space="0" w:color="auto"/>
            <w:left w:val="none" w:sz="0" w:space="0" w:color="auto"/>
            <w:bottom w:val="none" w:sz="0" w:space="0" w:color="auto"/>
            <w:right w:val="none" w:sz="0" w:space="0" w:color="auto"/>
          </w:divBdr>
        </w:div>
        <w:div w:id="663508502">
          <w:marLeft w:val="922"/>
          <w:marRight w:val="0"/>
          <w:marTop w:val="86"/>
          <w:marBottom w:val="43"/>
          <w:divBdr>
            <w:top w:val="none" w:sz="0" w:space="0" w:color="auto"/>
            <w:left w:val="none" w:sz="0" w:space="0" w:color="auto"/>
            <w:bottom w:val="none" w:sz="0" w:space="0" w:color="auto"/>
            <w:right w:val="none" w:sz="0" w:space="0" w:color="auto"/>
          </w:divBdr>
        </w:div>
      </w:divsChild>
    </w:div>
    <w:div w:id="713962596">
      <w:bodyDiv w:val="1"/>
      <w:marLeft w:val="0"/>
      <w:marRight w:val="0"/>
      <w:marTop w:val="0"/>
      <w:marBottom w:val="0"/>
      <w:divBdr>
        <w:top w:val="none" w:sz="0" w:space="0" w:color="auto"/>
        <w:left w:val="none" w:sz="0" w:space="0" w:color="auto"/>
        <w:bottom w:val="none" w:sz="0" w:space="0" w:color="auto"/>
        <w:right w:val="none" w:sz="0" w:space="0" w:color="auto"/>
      </w:divBdr>
      <w:divsChild>
        <w:div w:id="843863545">
          <w:marLeft w:val="922"/>
          <w:marRight w:val="0"/>
          <w:marTop w:val="86"/>
          <w:marBottom w:val="43"/>
          <w:divBdr>
            <w:top w:val="none" w:sz="0" w:space="0" w:color="auto"/>
            <w:left w:val="none" w:sz="0" w:space="0" w:color="auto"/>
            <w:bottom w:val="none" w:sz="0" w:space="0" w:color="auto"/>
            <w:right w:val="none" w:sz="0" w:space="0" w:color="auto"/>
          </w:divBdr>
        </w:div>
        <w:div w:id="1797601162">
          <w:marLeft w:val="922"/>
          <w:marRight w:val="0"/>
          <w:marTop w:val="86"/>
          <w:marBottom w:val="43"/>
          <w:divBdr>
            <w:top w:val="none" w:sz="0" w:space="0" w:color="auto"/>
            <w:left w:val="none" w:sz="0" w:space="0" w:color="auto"/>
            <w:bottom w:val="none" w:sz="0" w:space="0" w:color="auto"/>
            <w:right w:val="none" w:sz="0" w:space="0" w:color="auto"/>
          </w:divBdr>
        </w:div>
        <w:div w:id="705911022">
          <w:marLeft w:val="922"/>
          <w:marRight w:val="0"/>
          <w:marTop w:val="86"/>
          <w:marBottom w:val="43"/>
          <w:divBdr>
            <w:top w:val="none" w:sz="0" w:space="0" w:color="auto"/>
            <w:left w:val="none" w:sz="0" w:space="0" w:color="auto"/>
            <w:bottom w:val="none" w:sz="0" w:space="0" w:color="auto"/>
            <w:right w:val="none" w:sz="0" w:space="0" w:color="auto"/>
          </w:divBdr>
        </w:div>
        <w:div w:id="648560576">
          <w:marLeft w:val="922"/>
          <w:marRight w:val="0"/>
          <w:marTop w:val="86"/>
          <w:marBottom w:val="43"/>
          <w:divBdr>
            <w:top w:val="none" w:sz="0" w:space="0" w:color="auto"/>
            <w:left w:val="none" w:sz="0" w:space="0" w:color="auto"/>
            <w:bottom w:val="none" w:sz="0" w:space="0" w:color="auto"/>
            <w:right w:val="none" w:sz="0" w:space="0" w:color="auto"/>
          </w:divBdr>
        </w:div>
        <w:div w:id="1403721277">
          <w:marLeft w:val="922"/>
          <w:marRight w:val="0"/>
          <w:marTop w:val="86"/>
          <w:marBottom w:val="43"/>
          <w:divBdr>
            <w:top w:val="none" w:sz="0" w:space="0" w:color="auto"/>
            <w:left w:val="none" w:sz="0" w:space="0" w:color="auto"/>
            <w:bottom w:val="none" w:sz="0" w:space="0" w:color="auto"/>
            <w:right w:val="none" w:sz="0" w:space="0" w:color="auto"/>
          </w:divBdr>
        </w:div>
      </w:divsChild>
    </w:div>
    <w:div w:id="725766285">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1557059">
      <w:bodyDiv w:val="1"/>
      <w:marLeft w:val="0"/>
      <w:marRight w:val="0"/>
      <w:marTop w:val="0"/>
      <w:marBottom w:val="0"/>
      <w:divBdr>
        <w:top w:val="none" w:sz="0" w:space="0" w:color="auto"/>
        <w:left w:val="none" w:sz="0" w:space="0" w:color="auto"/>
        <w:bottom w:val="none" w:sz="0" w:space="0" w:color="auto"/>
        <w:right w:val="none" w:sz="0" w:space="0" w:color="auto"/>
      </w:divBdr>
      <w:divsChild>
        <w:div w:id="939028172">
          <w:marLeft w:val="922"/>
          <w:marRight w:val="0"/>
          <w:marTop w:val="58"/>
          <w:marBottom w:val="29"/>
          <w:divBdr>
            <w:top w:val="none" w:sz="0" w:space="0" w:color="auto"/>
            <w:left w:val="none" w:sz="0" w:space="0" w:color="auto"/>
            <w:bottom w:val="none" w:sz="0" w:space="0" w:color="auto"/>
            <w:right w:val="none" w:sz="0" w:space="0" w:color="auto"/>
          </w:divBdr>
        </w:div>
      </w:divsChild>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029799799">
      <w:bodyDiv w:val="1"/>
      <w:marLeft w:val="0"/>
      <w:marRight w:val="0"/>
      <w:marTop w:val="0"/>
      <w:marBottom w:val="0"/>
      <w:divBdr>
        <w:top w:val="none" w:sz="0" w:space="0" w:color="auto"/>
        <w:left w:val="none" w:sz="0" w:space="0" w:color="auto"/>
        <w:bottom w:val="none" w:sz="0" w:space="0" w:color="auto"/>
        <w:right w:val="none" w:sz="0" w:space="0" w:color="auto"/>
      </w:divBdr>
      <w:divsChild>
        <w:div w:id="54668698">
          <w:marLeft w:val="922"/>
          <w:marRight w:val="0"/>
          <w:marTop w:val="86"/>
          <w:marBottom w:val="43"/>
          <w:divBdr>
            <w:top w:val="none" w:sz="0" w:space="0" w:color="auto"/>
            <w:left w:val="none" w:sz="0" w:space="0" w:color="auto"/>
            <w:bottom w:val="none" w:sz="0" w:space="0" w:color="auto"/>
            <w:right w:val="none" w:sz="0" w:space="0" w:color="auto"/>
          </w:divBdr>
        </w:div>
        <w:div w:id="1164468379">
          <w:marLeft w:val="922"/>
          <w:marRight w:val="0"/>
          <w:marTop w:val="86"/>
          <w:marBottom w:val="43"/>
          <w:divBdr>
            <w:top w:val="none" w:sz="0" w:space="0" w:color="auto"/>
            <w:left w:val="none" w:sz="0" w:space="0" w:color="auto"/>
            <w:bottom w:val="none" w:sz="0" w:space="0" w:color="auto"/>
            <w:right w:val="none" w:sz="0" w:space="0" w:color="auto"/>
          </w:divBdr>
        </w:div>
        <w:div w:id="745107411">
          <w:marLeft w:val="922"/>
          <w:marRight w:val="0"/>
          <w:marTop w:val="86"/>
          <w:marBottom w:val="43"/>
          <w:divBdr>
            <w:top w:val="none" w:sz="0" w:space="0" w:color="auto"/>
            <w:left w:val="none" w:sz="0" w:space="0" w:color="auto"/>
            <w:bottom w:val="none" w:sz="0" w:space="0" w:color="auto"/>
            <w:right w:val="none" w:sz="0" w:space="0" w:color="auto"/>
          </w:divBdr>
        </w:div>
        <w:div w:id="407773162">
          <w:marLeft w:val="922"/>
          <w:marRight w:val="0"/>
          <w:marTop w:val="86"/>
          <w:marBottom w:val="43"/>
          <w:divBdr>
            <w:top w:val="none" w:sz="0" w:space="0" w:color="auto"/>
            <w:left w:val="none" w:sz="0" w:space="0" w:color="auto"/>
            <w:bottom w:val="none" w:sz="0" w:space="0" w:color="auto"/>
            <w:right w:val="none" w:sz="0" w:space="0" w:color="auto"/>
          </w:divBdr>
        </w:div>
        <w:div w:id="141579615">
          <w:marLeft w:val="922"/>
          <w:marRight w:val="0"/>
          <w:marTop w:val="86"/>
          <w:marBottom w:val="43"/>
          <w:divBdr>
            <w:top w:val="none" w:sz="0" w:space="0" w:color="auto"/>
            <w:left w:val="none" w:sz="0" w:space="0" w:color="auto"/>
            <w:bottom w:val="none" w:sz="0" w:space="0" w:color="auto"/>
            <w:right w:val="none" w:sz="0" w:space="0" w:color="auto"/>
          </w:divBdr>
        </w:div>
        <w:div w:id="390692553">
          <w:marLeft w:val="922"/>
          <w:marRight w:val="0"/>
          <w:marTop w:val="86"/>
          <w:marBottom w:val="43"/>
          <w:divBdr>
            <w:top w:val="none" w:sz="0" w:space="0" w:color="auto"/>
            <w:left w:val="none" w:sz="0" w:space="0" w:color="auto"/>
            <w:bottom w:val="none" w:sz="0" w:space="0" w:color="auto"/>
            <w:right w:val="none" w:sz="0" w:space="0" w:color="auto"/>
          </w:divBdr>
        </w:div>
        <w:div w:id="1120611593">
          <w:marLeft w:val="1253"/>
          <w:marRight w:val="0"/>
          <w:marTop w:val="77"/>
          <w:marBottom w:val="38"/>
          <w:divBdr>
            <w:top w:val="none" w:sz="0" w:space="0" w:color="auto"/>
            <w:left w:val="none" w:sz="0" w:space="0" w:color="auto"/>
            <w:bottom w:val="none" w:sz="0" w:space="0" w:color="auto"/>
            <w:right w:val="none" w:sz="0" w:space="0" w:color="auto"/>
          </w:divBdr>
        </w:div>
      </w:divsChild>
    </w:div>
    <w:div w:id="1081685110">
      <w:bodyDiv w:val="1"/>
      <w:marLeft w:val="0"/>
      <w:marRight w:val="0"/>
      <w:marTop w:val="0"/>
      <w:marBottom w:val="0"/>
      <w:divBdr>
        <w:top w:val="none" w:sz="0" w:space="0" w:color="auto"/>
        <w:left w:val="none" w:sz="0" w:space="0" w:color="auto"/>
        <w:bottom w:val="none" w:sz="0" w:space="0" w:color="auto"/>
        <w:right w:val="none" w:sz="0" w:space="0" w:color="auto"/>
      </w:divBdr>
      <w:divsChild>
        <w:div w:id="790826340">
          <w:marLeft w:val="461"/>
          <w:marRight w:val="0"/>
          <w:marTop w:val="67"/>
          <w:marBottom w:val="34"/>
          <w:divBdr>
            <w:top w:val="none" w:sz="0" w:space="0" w:color="auto"/>
            <w:left w:val="none" w:sz="0" w:space="0" w:color="auto"/>
            <w:bottom w:val="none" w:sz="0" w:space="0" w:color="auto"/>
            <w:right w:val="none" w:sz="0" w:space="0" w:color="auto"/>
          </w:divBdr>
        </w:div>
        <w:div w:id="1742673017">
          <w:marLeft w:val="461"/>
          <w:marRight w:val="0"/>
          <w:marTop w:val="67"/>
          <w:marBottom w:val="34"/>
          <w:divBdr>
            <w:top w:val="none" w:sz="0" w:space="0" w:color="auto"/>
            <w:left w:val="none" w:sz="0" w:space="0" w:color="auto"/>
            <w:bottom w:val="none" w:sz="0" w:space="0" w:color="auto"/>
            <w:right w:val="none" w:sz="0" w:space="0" w:color="auto"/>
          </w:divBdr>
        </w:div>
        <w:div w:id="256787859">
          <w:marLeft w:val="461"/>
          <w:marRight w:val="0"/>
          <w:marTop w:val="67"/>
          <w:marBottom w:val="34"/>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2053860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36935825">
      <w:bodyDiv w:val="1"/>
      <w:marLeft w:val="0"/>
      <w:marRight w:val="0"/>
      <w:marTop w:val="0"/>
      <w:marBottom w:val="0"/>
      <w:divBdr>
        <w:top w:val="none" w:sz="0" w:space="0" w:color="auto"/>
        <w:left w:val="none" w:sz="0" w:space="0" w:color="auto"/>
        <w:bottom w:val="none" w:sz="0" w:space="0" w:color="auto"/>
        <w:right w:val="none" w:sz="0" w:space="0" w:color="auto"/>
      </w:divBdr>
      <w:divsChild>
        <w:div w:id="1832134324">
          <w:marLeft w:val="922"/>
          <w:marRight w:val="0"/>
          <w:marTop w:val="77"/>
          <w:marBottom w:val="38"/>
          <w:divBdr>
            <w:top w:val="none" w:sz="0" w:space="0" w:color="auto"/>
            <w:left w:val="none" w:sz="0" w:space="0" w:color="auto"/>
            <w:bottom w:val="none" w:sz="0" w:space="0" w:color="auto"/>
            <w:right w:val="none" w:sz="0" w:space="0" w:color="auto"/>
          </w:divBdr>
        </w:div>
        <w:div w:id="952907832">
          <w:marLeft w:val="1253"/>
          <w:marRight w:val="0"/>
          <w:marTop w:val="67"/>
          <w:marBottom w:val="34"/>
          <w:divBdr>
            <w:top w:val="none" w:sz="0" w:space="0" w:color="auto"/>
            <w:left w:val="none" w:sz="0" w:space="0" w:color="auto"/>
            <w:bottom w:val="none" w:sz="0" w:space="0" w:color="auto"/>
            <w:right w:val="none" w:sz="0" w:space="0" w:color="auto"/>
          </w:divBdr>
        </w:div>
        <w:div w:id="1516387244">
          <w:marLeft w:val="1253"/>
          <w:marRight w:val="0"/>
          <w:marTop w:val="67"/>
          <w:marBottom w:val="34"/>
          <w:divBdr>
            <w:top w:val="none" w:sz="0" w:space="0" w:color="auto"/>
            <w:left w:val="none" w:sz="0" w:space="0" w:color="auto"/>
            <w:bottom w:val="none" w:sz="0" w:space="0" w:color="auto"/>
            <w:right w:val="none" w:sz="0" w:space="0" w:color="auto"/>
          </w:divBdr>
        </w:div>
        <w:div w:id="1570965723">
          <w:marLeft w:val="922"/>
          <w:marRight w:val="0"/>
          <w:marTop w:val="77"/>
          <w:marBottom w:val="38"/>
          <w:divBdr>
            <w:top w:val="none" w:sz="0" w:space="0" w:color="auto"/>
            <w:left w:val="none" w:sz="0" w:space="0" w:color="auto"/>
            <w:bottom w:val="none" w:sz="0" w:space="0" w:color="auto"/>
            <w:right w:val="none" w:sz="0" w:space="0" w:color="auto"/>
          </w:divBdr>
        </w:div>
      </w:divsChild>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7119580">
      <w:bodyDiv w:val="1"/>
      <w:marLeft w:val="0"/>
      <w:marRight w:val="0"/>
      <w:marTop w:val="0"/>
      <w:marBottom w:val="0"/>
      <w:divBdr>
        <w:top w:val="none" w:sz="0" w:space="0" w:color="auto"/>
        <w:left w:val="none" w:sz="0" w:space="0" w:color="auto"/>
        <w:bottom w:val="none" w:sz="0" w:space="0" w:color="auto"/>
        <w:right w:val="none" w:sz="0" w:space="0" w:color="auto"/>
      </w:divBdr>
    </w:div>
    <w:div w:id="1419667668">
      <w:bodyDiv w:val="1"/>
      <w:marLeft w:val="0"/>
      <w:marRight w:val="0"/>
      <w:marTop w:val="0"/>
      <w:marBottom w:val="0"/>
      <w:divBdr>
        <w:top w:val="none" w:sz="0" w:space="0" w:color="auto"/>
        <w:left w:val="none" w:sz="0" w:space="0" w:color="auto"/>
        <w:bottom w:val="none" w:sz="0" w:space="0" w:color="auto"/>
        <w:right w:val="none" w:sz="0" w:space="0" w:color="auto"/>
      </w:divBdr>
      <w:divsChild>
        <w:div w:id="1218664864">
          <w:marLeft w:val="922"/>
          <w:marRight w:val="0"/>
          <w:marTop w:val="77"/>
          <w:marBottom w:val="38"/>
          <w:divBdr>
            <w:top w:val="none" w:sz="0" w:space="0" w:color="auto"/>
            <w:left w:val="none" w:sz="0" w:space="0" w:color="auto"/>
            <w:bottom w:val="none" w:sz="0" w:space="0" w:color="auto"/>
            <w:right w:val="none" w:sz="0" w:space="0" w:color="auto"/>
          </w:divBdr>
        </w:div>
        <w:div w:id="906384737">
          <w:marLeft w:val="922"/>
          <w:marRight w:val="0"/>
          <w:marTop w:val="77"/>
          <w:marBottom w:val="38"/>
          <w:divBdr>
            <w:top w:val="none" w:sz="0" w:space="0" w:color="auto"/>
            <w:left w:val="none" w:sz="0" w:space="0" w:color="auto"/>
            <w:bottom w:val="none" w:sz="0" w:space="0" w:color="auto"/>
            <w:right w:val="none" w:sz="0" w:space="0" w:color="auto"/>
          </w:divBdr>
        </w:div>
        <w:div w:id="1561940267">
          <w:marLeft w:val="922"/>
          <w:marRight w:val="0"/>
          <w:marTop w:val="77"/>
          <w:marBottom w:val="38"/>
          <w:divBdr>
            <w:top w:val="none" w:sz="0" w:space="0" w:color="auto"/>
            <w:left w:val="none" w:sz="0" w:space="0" w:color="auto"/>
            <w:bottom w:val="none" w:sz="0" w:space="0" w:color="auto"/>
            <w:right w:val="none" w:sz="0" w:space="0" w:color="auto"/>
          </w:divBdr>
        </w:div>
        <w:div w:id="469058340">
          <w:marLeft w:val="1253"/>
          <w:marRight w:val="0"/>
          <w:marTop w:val="67"/>
          <w:marBottom w:val="34"/>
          <w:divBdr>
            <w:top w:val="none" w:sz="0" w:space="0" w:color="auto"/>
            <w:left w:val="none" w:sz="0" w:space="0" w:color="auto"/>
            <w:bottom w:val="none" w:sz="0" w:space="0" w:color="auto"/>
            <w:right w:val="none" w:sz="0" w:space="0" w:color="auto"/>
          </w:divBdr>
        </w:div>
        <w:div w:id="1377705044">
          <w:marLeft w:val="922"/>
          <w:marRight w:val="0"/>
          <w:marTop w:val="77"/>
          <w:marBottom w:val="38"/>
          <w:divBdr>
            <w:top w:val="none" w:sz="0" w:space="0" w:color="auto"/>
            <w:left w:val="none" w:sz="0" w:space="0" w:color="auto"/>
            <w:bottom w:val="none" w:sz="0" w:space="0" w:color="auto"/>
            <w:right w:val="none" w:sz="0" w:space="0" w:color="auto"/>
          </w:divBdr>
        </w:div>
        <w:div w:id="2014793269">
          <w:marLeft w:val="922"/>
          <w:marRight w:val="0"/>
          <w:marTop w:val="77"/>
          <w:marBottom w:val="38"/>
          <w:divBdr>
            <w:top w:val="none" w:sz="0" w:space="0" w:color="auto"/>
            <w:left w:val="none" w:sz="0" w:space="0" w:color="auto"/>
            <w:bottom w:val="none" w:sz="0" w:space="0" w:color="auto"/>
            <w:right w:val="none" w:sz="0" w:space="0" w:color="auto"/>
          </w:divBdr>
        </w:div>
        <w:div w:id="1929119963">
          <w:marLeft w:val="922"/>
          <w:marRight w:val="0"/>
          <w:marTop w:val="77"/>
          <w:marBottom w:val="38"/>
          <w:divBdr>
            <w:top w:val="none" w:sz="0" w:space="0" w:color="auto"/>
            <w:left w:val="none" w:sz="0" w:space="0" w:color="auto"/>
            <w:bottom w:val="none" w:sz="0" w:space="0" w:color="auto"/>
            <w:right w:val="none" w:sz="0" w:space="0" w:color="auto"/>
          </w:divBdr>
        </w:div>
      </w:divsChild>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03684944">
      <w:bodyDiv w:val="1"/>
      <w:marLeft w:val="0"/>
      <w:marRight w:val="0"/>
      <w:marTop w:val="0"/>
      <w:marBottom w:val="0"/>
      <w:divBdr>
        <w:top w:val="none" w:sz="0" w:space="0" w:color="auto"/>
        <w:left w:val="none" w:sz="0" w:space="0" w:color="auto"/>
        <w:bottom w:val="none" w:sz="0" w:space="0" w:color="auto"/>
        <w:right w:val="none" w:sz="0" w:space="0" w:color="auto"/>
      </w:divBdr>
      <w:divsChild>
        <w:div w:id="208809756">
          <w:marLeft w:val="461"/>
          <w:marRight w:val="0"/>
          <w:marTop w:val="86"/>
          <w:marBottom w:val="43"/>
          <w:divBdr>
            <w:top w:val="none" w:sz="0" w:space="0" w:color="auto"/>
            <w:left w:val="none" w:sz="0" w:space="0" w:color="auto"/>
            <w:bottom w:val="none" w:sz="0" w:space="0" w:color="auto"/>
            <w:right w:val="none" w:sz="0" w:space="0" w:color="auto"/>
          </w:divBdr>
        </w:div>
        <w:div w:id="1351643342">
          <w:marLeft w:val="922"/>
          <w:marRight w:val="0"/>
          <w:marTop w:val="77"/>
          <w:marBottom w:val="38"/>
          <w:divBdr>
            <w:top w:val="none" w:sz="0" w:space="0" w:color="auto"/>
            <w:left w:val="none" w:sz="0" w:space="0" w:color="auto"/>
            <w:bottom w:val="none" w:sz="0" w:space="0" w:color="auto"/>
            <w:right w:val="none" w:sz="0" w:space="0" w:color="auto"/>
          </w:divBdr>
        </w:div>
        <w:div w:id="370765609">
          <w:marLeft w:val="1253"/>
          <w:marRight w:val="0"/>
          <w:marTop w:val="67"/>
          <w:marBottom w:val="34"/>
          <w:divBdr>
            <w:top w:val="none" w:sz="0" w:space="0" w:color="auto"/>
            <w:left w:val="none" w:sz="0" w:space="0" w:color="auto"/>
            <w:bottom w:val="none" w:sz="0" w:space="0" w:color="auto"/>
            <w:right w:val="none" w:sz="0" w:space="0" w:color="auto"/>
          </w:divBdr>
        </w:div>
        <w:div w:id="368802823">
          <w:marLeft w:val="1253"/>
          <w:marRight w:val="0"/>
          <w:marTop w:val="67"/>
          <w:marBottom w:val="34"/>
          <w:divBdr>
            <w:top w:val="none" w:sz="0" w:space="0" w:color="auto"/>
            <w:left w:val="none" w:sz="0" w:space="0" w:color="auto"/>
            <w:bottom w:val="none" w:sz="0" w:space="0" w:color="auto"/>
            <w:right w:val="none" w:sz="0" w:space="0" w:color="auto"/>
          </w:divBdr>
        </w:div>
        <w:div w:id="318769471">
          <w:marLeft w:val="1253"/>
          <w:marRight w:val="0"/>
          <w:marTop w:val="67"/>
          <w:marBottom w:val="34"/>
          <w:divBdr>
            <w:top w:val="none" w:sz="0" w:space="0" w:color="auto"/>
            <w:left w:val="none" w:sz="0" w:space="0" w:color="auto"/>
            <w:bottom w:val="none" w:sz="0" w:space="0" w:color="auto"/>
            <w:right w:val="none" w:sz="0" w:space="0" w:color="auto"/>
          </w:divBdr>
        </w:div>
        <w:div w:id="1766025937">
          <w:marLeft w:val="922"/>
          <w:marRight w:val="0"/>
          <w:marTop w:val="77"/>
          <w:marBottom w:val="38"/>
          <w:divBdr>
            <w:top w:val="none" w:sz="0" w:space="0" w:color="auto"/>
            <w:left w:val="none" w:sz="0" w:space="0" w:color="auto"/>
            <w:bottom w:val="none" w:sz="0" w:space="0" w:color="auto"/>
            <w:right w:val="none" w:sz="0" w:space="0" w:color="auto"/>
          </w:divBdr>
        </w:div>
        <w:div w:id="489054260">
          <w:marLeft w:val="1253"/>
          <w:marRight w:val="0"/>
          <w:marTop w:val="67"/>
          <w:marBottom w:val="34"/>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75977546">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924460">
      <w:bodyDiv w:val="1"/>
      <w:marLeft w:val="0"/>
      <w:marRight w:val="0"/>
      <w:marTop w:val="0"/>
      <w:marBottom w:val="0"/>
      <w:divBdr>
        <w:top w:val="none" w:sz="0" w:space="0" w:color="auto"/>
        <w:left w:val="none" w:sz="0" w:space="0" w:color="auto"/>
        <w:bottom w:val="none" w:sz="0" w:space="0" w:color="auto"/>
        <w:right w:val="none" w:sz="0" w:space="0" w:color="auto"/>
      </w:divBdr>
      <w:divsChild>
        <w:div w:id="1710109952">
          <w:marLeft w:val="461"/>
          <w:marRight w:val="0"/>
          <w:marTop w:val="86"/>
          <w:marBottom w:val="43"/>
          <w:divBdr>
            <w:top w:val="none" w:sz="0" w:space="0" w:color="auto"/>
            <w:left w:val="none" w:sz="0" w:space="0" w:color="auto"/>
            <w:bottom w:val="none" w:sz="0" w:space="0" w:color="auto"/>
            <w:right w:val="none" w:sz="0" w:space="0" w:color="auto"/>
          </w:divBdr>
        </w:div>
        <w:div w:id="1249266337">
          <w:marLeft w:val="922"/>
          <w:marRight w:val="0"/>
          <w:marTop w:val="77"/>
          <w:marBottom w:val="38"/>
          <w:divBdr>
            <w:top w:val="none" w:sz="0" w:space="0" w:color="auto"/>
            <w:left w:val="none" w:sz="0" w:space="0" w:color="auto"/>
            <w:bottom w:val="none" w:sz="0" w:space="0" w:color="auto"/>
            <w:right w:val="none" w:sz="0" w:space="0" w:color="auto"/>
          </w:divBdr>
        </w:div>
        <w:div w:id="1486311262">
          <w:marLeft w:val="922"/>
          <w:marRight w:val="0"/>
          <w:marTop w:val="77"/>
          <w:marBottom w:val="38"/>
          <w:divBdr>
            <w:top w:val="none" w:sz="0" w:space="0" w:color="auto"/>
            <w:left w:val="none" w:sz="0" w:space="0" w:color="auto"/>
            <w:bottom w:val="none" w:sz="0" w:space="0" w:color="auto"/>
            <w:right w:val="none" w:sz="0" w:space="0" w:color="auto"/>
          </w:divBdr>
        </w:div>
      </w:divsChild>
    </w:div>
    <w:div w:id="1964647664">
      <w:bodyDiv w:val="1"/>
      <w:marLeft w:val="0"/>
      <w:marRight w:val="0"/>
      <w:marTop w:val="0"/>
      <w:marBottom w:val="0"/>
      <w:divBdr>
        <w:top w:val="none" w:sz="0" w:space="0" w:color="auto"/>
        <w:left w:val="none" w:sz="0" w:space="0" w:color="auto"/>
        <w:bottom w:val="none" w:sz="0" w:space="0" w:color="auto"/>
        <w:right w:val="none" w:sz="0" w:space="0" w:color="auto"/>
      </w:divBdr>
      <w:divsChild>
        <w:div w:id="141504642">
          <w:marLeft w:val="922"/>
          <w:marRight w:val="0"/>
          <w:marTop w:val="86"/>
          <w:marBottom w:val="43"/>
          <w:divBdr>
            <w:top w:val="none" w:sz="0" w:space="0" w:color="auto"/>
            <w:left w:val="none" w:sz="0" w:space="0" w:color="auto"/>
            <w:bottom w:val="none" w:sz="0" w:space="0" w:color="auto"/>
            <w:right w:val="none" w:sz="0" w:space="0" w:color="auto"/>
          </w:divBdr>
        </w:div>
      </w:divsChild>
    </w:div>
    <w:div w:id="2095934641">
      <w:bodyDiv w:val="1"/>
      <w:marLeft w:val="0"/>
      <w:marRight w:val="0"/>
      <w:marTop w:val="0"/>
      <w:marBottom w:val="0"/>
      <w:divBdr>
        <w:top w:val="none" w:sz="0" w:space="0" w:color="auto"/>
        <w:left w:val="none" w:sz="0" w:space="0" w:color="auto"/>
        <w:bottom w:val="none" w:sz="0" w:space="0" w:color="auto"/>
        <w:right w:val="none" w:sz="0" w:space="0" w:color="auto"/>
      </w:divBdr>
      <w:divsChild>
        <w:div w:id="1034187512">
          <w:marLeft w:val="922"/>
          <w:marRight w:val="0"/>
          <w:marTop w:val="67"/>
          <w:marBottom w:val="34"/>
          <w:divBdr>
            <w:top w:val="none" w:sz="0" w:space="0" w:color="auto"/>
            <w:left w:val="none" w:sz="0" w:space="0" w:color="auto"/>
            <w:bottom w:val="none" w:sz="0" w:space="0" w:color="auto"/>
            <w:right w:val="none" w:sz="0" w:space="0" w:color="auto"/>
          </w:divBdr>
        </w:div>
        <w:div w:id="537671125">
          <w:marLeft w:val="922"/>
          <w:marRight w:val="0"/>
          <w:marTop w:val="67"/>
          <w:marBottom w:val="34"/>
          <w:divBdr>
            <w:top w:val="none" w:sz="0" w:space="0" w:color="auto"/>
            <w:left w:val="none" w:sz="0" w:space="0" w:color="auto"/>
            <w:bottom w:val="none" w:sz="0" w:space="0" w:color="auto"/>
            <w:right w:val="none" w:sz="0" w:space="0" w:color="auto"/>
          </w:divBdr>
        </w:div>
        <w:div w:id="1715999208">
          <w:marLeft w:val="922"/>
          <w:marRight w:val="0"/>
          <w:marTop w:val="67"/>
          <w:marBottom w:val="34"/>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D843D-0FD5-4664-9EE7-873FE6F5BB18}">
  <ds:schemaRefs>
    <ds:schemaRef ds:uri="http://schemas.openxmlformats.org/officeDocument/2006/bibliography"/>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DFC007E9-0D0F-48B3-9E23-3A89C422E3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EB2F3B-626A-4178-8743-D3F43D3CA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4</Pages>
  <Words>1330</Words>
  <Characters>7582</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8895</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CTPClassification=CTP_NT</cp:keywords>
  <cp:lastModifiedBy>国荣</cp:lastModifiedBy>
  <cp:revision>151</cp:revision>
  <dcterms:created xsi:type="dcterms:W3CDTF">2020-09-21T01:52:00Z</dcterms:created>
  <dcterms:modified xsi:type="dcterms:W3CDTF">2021-05-10T09:28:00Z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